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0302F" w14:textId="77777777" w:rsidR="001248B3" w:rsidRPr="00C164F3" w:rsidRDefault="00C164F3">
      <w:pPr>
        <w:spacing w:after="0" w:line="240" w:lineRule="auto"/>
        <w:rPr>
          <w:rFonts w:ascii="Cambria" w:eastAsia="Cambria" w:hAnsi="Cambria" w:cs="Cambria"/>
          <w:color w:val="000000"/>
          <w:lang w:val="pl-PL"/>
        </w:rPr>
      </w:pPr>
      <w:bookmarkStart w:id="0" w:name="_gjdgxs" w:colFirst="0" w:colLast="0"/>
      <w:bookmarkStart w:id="1" w:name="_Hlk147660075"/>
      <w:bookmarkEnd w:id="0"/>
      <w:r w:rsidRPr="00C164F3">
        <w:rPr>
          <w:rFonts w:ascii="Cambria" w:eastAsia="Cambria" w:hAnsi="Cambria" w:cs="Cambria"/>
          <w:color w:val="000000"/>
          <w:lang w:val="pl-PL"/>
        </w:rPr>
        <w:t xml:space="preserve">Anna ZIELIŃSKA-CHMIELEWSKA, Anna WIELICKA-REGULSKA, Dobrosława MRUK-TOMCZAK </w:t>
      </w:r>
    </w:p>
    <w:bookmarkEnd w:id="1"/>
    <w:p w14:paraId="56E58457" w14:textId="77777777" w:rsidR="001248B3" w:rsidRDefault="00C164F3">
      <w:pPr>
        <w:pBdr>
          <w:top w:val="none" w:sz="0" w:space="0" w:color="000000"/>
          <w:left w:val="nil"/>
          <w:bottom w:val="none" w:sz="0" w:space="0" w:color="000000"/>
          <w:right w:val="nil"/>
          <w:between w:val="nil"/>
        </w:pBdr>
        <w:spacing w:after="0" w:line="240" w:lineRule="auto"/>
        <w:jc w:val="both"/>
        <w:rPr>
          <w:rFonts w:ascii="Cambria" w:eastAsia="Cambria" w:hAnsi="Cambria" w:cs="Cambria"/>
          <w:color w:val="000000"/>
          <w:sz w:val="36"/>
          <w:szCs w:val="36"/>
        </w:rPr>
      </w:pPr>
      <w:r>
        <w:rPr>
          <w:rFonts w:ascii="Cambria" w:eastAsia="Cambria" w:hAnsi="Cambria" w:cs="Cambria"/>
          <w:color w:val="000000"/>
          <w:sz w:val="36"/>
          <w:szCs w:val="36"/>
        </w:rPr>
        <w:t xml:space="preserve">ASSESSMENT OF THE USAGE OF VAT TAX AS A SUSTAINABLE AND ENVIRONMENTALLY FRIENDLY FOOD POLICY TOOL: EVIDENCE FROM POLAND </w:t>
      </w:r>
    </w:p>
    <w:p w14:paraId="3E12F4D1" w14:textId="77777777" w:rsidR="001248B3" w:rsidRDefault="001248B3">
      <w:pPr>
        <w:spacing w:after="0" w:line="240" w:lineRule="auto"/>
        <w:rPr>
          <w:rFonts w:ascii="Cambria" w:eastAsia="Cambria" w:hAnsi="Cambria" w:cs="Cambria"/>
          <w:color w:val="000000"/>
        </w:rPr>
      </w:pPr>
    </w:p>
    <w:p w14:paraId="7846CF63" w14:textId="2111B502" w:rsidR="001248B3" w:rsidRDefault="00C164F3">
      <w:pPr>
        <w:pBdr>
          <w:top w:val="nil"/>
          <w:left w:val="nil"/>
          <w:bottom w:val="nil"/>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pacing w:after="0" w:line="240" w:lineRule="auto"/>
        <w:jc w:val="both"/>
        <w:rPr>
          <w:rFonts w:ascii="Cambria" w:eastAsia="Cambria" w:hAnsi="Cambria" w:cs="Cambria"/>
          <w:color w:val="000000"/>
        </w:rPr>
      </w:pPr>
      <w:r>
        <w:rPr>
          <w:rFonts w:ascii="Cambria" w:eastAsia="Cambria" w:hAnsi="Cambria" w:cs="Cambria"/>
          <w:color w:val="000000"/>
        </w:rPr>
        <w:t xml:space="preserve">Anna Zielińska-Chmielewska (ORCID: 0000-0002-3134-9796) - </w:t>
      </w:r>
      <w:r w:rsidR="003D1586">
        <w:rPr>
          <w:rFonts w:ascii="Cambria" w:eastAsia="Cambria" w:hAnsi="Cambria" w:cs="Cambria"/>
          <w:i/>
          <w:color w:val="000000"/>
        </w:rPr>
        <w:t>Poznan</w:t>
      </w:r>
      <w:r>
        <w:rPr>
          <w:rFonts w:ascii="Cambria" w:eastAsia="Cambria" w:hAnsi="Cambria" w:cs="Cambria"/>
          <w:i/>
          <w:color w:val="000000"/>
        </w:rPr>
        <w:t xml:space="preserve"> University of Economics and Business </w:t>
      </w:r>
    </w:p>
    <w:p w14:paraId="4F8F0485" w14:textId="77777777" w:rsidR="001248B3" w:rsidRDefault="001248B3">
      <w:pPr>
        <w:pBdr>
          <w:top w:val="nil"/>
          <w:left w:val="nil"/>
          <w:bottom w:val="nil"/>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pacing w:after="0" w:line="240" w:lineRule="auto"/>
        <w:jc w:val="both"/>
        <w:rPr>
          <w:rFonts w:ascii="Cambria" w:eastAsia="Cambria" w:hAnsi="Cambria" w:cs="Cambria"/>
          <w:color w:val="000000"/>
        </w:rPr>
      </w:pPr>
    </w:p>
    <w:p w14:paraId="3CAD5063" w14:textId="744117EF" w:rsidR="001248B3" w:rsidRDefault="00C164F3">
      <w:pPr>
        <w:spacing w:after="0" w:line="240" w:lineRule="auto"/>
        <w:jc w:val="both"/>
        <w:rPr>
          <w:rFonts w:ascii="Cambria" w:eastAsia="Cambria" w:hAnsi="Cambria" w:cs="Cambria"/>
          <w:color w:val="000000"/>
        </w:rPr>
      </w:pPr>
      <w:r>
        <w:rPr>
          <w:rFonts w:ascii="Cambria" w:eastAsia="Cambria" w:hAnsi="Cambria" w:cs="Cambria"/>
          <w:color w:val="000000"/>
        </w:rPr>
        <w:t xml:space="preserve">Anna </w:t>
      </w:r>
      <w:proofErr w:type="spellStart"/>
      <w:r>
        <w:rPr>
          <w:rFonts w:ascii="Cambria" w:eastAsia="Cambria" w:hAnsi="Cambria" w:cs="Cambria"/>
          <w:color w:val="000000"/>
        </w:rPr>
        <w:t>Wielicka-Regulska</w:t>
      </w:r>
      <w:proofErr w:type="spellEnd"/>
      <w:r>
        <w:rPr>
          <w:rFonts w:ascii="Cambria" w:eastAsia="Cambria" w:hAnsi="Cambria" w:cs="Cambria"/>
          <w:color w:val="000000"/>
        </w:rPr>
        <w:t xml:space="preserve"> (ORCID: 0000-0002-4885-1547) - </w:t>
      </w:r>
      <w:r w:rsidR="003D1586">
        <w:rPr>
          <w:rFonts w:ascii="Cambria" w:eastAsia="Cambria" w:hAnsi="Cambria" w:cs="Cambria"/>
          <w:i/>
          <w:color w:val="000000"/>
        </w:rPr>
        <w:t>Poznan</w:t>
      </w:r>
      <w:r>
        <w:rPr>
          <w:rFonts w:ascii="Cambria" w:eastAsia="Cambria" w:hAnsi="Cambria" w:cs="Cambria"/>
          <w:i/>
          <w:color w:val="000000"/>
        </w:rPr>
        <w:t xml:space="preserve"> University of Life Sciences </w:t>
      </w:r>
    </w:p>
    <w:p w14:paraId="5FF1B949" w14:textId="77777777" w:rsidR="001248B3" w:rsidRDefault="001248B3">
      <w:pPr>
        <w:spacing w:after="0" w:line="240" w:lineRule="auto"/>
        <w:jc w:val="both"/>
        <w:rPr>
          <w:rFonts w:ascii="Cambria" w:eastAsia="Cambria" w:hAnsi="Cambria" w:cs="Cambria"/>
          <w:smallCaps/>
          <w:color w:val="000000"/>
        </w:rPr>
      </w:pPr>
    </w:p>
    <w:p w14:paraId="575DFEC2" w14:textId="393C1669" w:rsidR="001248B3" w:rsidRDefault="00C164F3">
      <w:pPr>
        <w:spacing w:after="0" w:line="240" w:lineRule="auto"/>
        <w:jc w:val="both"/>
        <w:rPr>
          <w:rFonts w:ascii="Cambria" w:eastAsia="Cambria" w:hAnsi="Cambria" w:cs="Cambria"/>
          <w:color w:val="000000"/>
        </w:rPr>
      </w:pPr>
      <w:r>
        <w:rPr>
          <w:rFonts w:ascii="Cambria" w:eastAsia="Cambria" w:hAnsi="Cambria" w:cs="Cambria"/>
          <w:color w:val="000000"/>
        </w:rPr>
        <w:t xml:space="preserve">Dobrosława Mruk-Tomczak (ORCID: 0000-0002-4548-8260) - </w:t>
      </w:r>
      <w:r w:rsidR="003D1586">
        <w:rPr>
          <w:rFonts w:ascii="Cambria" w:eastAsia="Cambria" w:hAnsi="Cambria" w:cs="Cambria"/>
          <w:i/>
          <w:color w:val="000000"/>
        </w:rPr>
        <w:t>Poznan</w:t>
      </w:r>
      <w:r>
        <w:rPr>
          <w:rFonts w:ascii="Cambria" w:eastAsia="Cambria" w:hAnsi="Cambria" w:cs="Cambria"/>
          <w:i/>
          <w:color w:val="000000"/>
        </w:rPr>
        <w:t xml:space="preserve"> University of Economics and Business </w:t>
      </w:r>
    </w:p>
    <w:p w14:paraId="4C033F21" w14:textId="77777777" w:rsidR="001248B3" w:rsidRDefault="001248B3">
      <w:pPr>
        <w:spacing w:after="0" w:line="240" w:lineRule="auto"/>
        <w:jc w:val="both"/>
        <w:rPr>
          <w:rFonts w:ascii="Cambria" w:eastAsia="Cambria" w:hAnsi="Cambria" w:cs="Cambria"/>
          <w:smallCaps/>
          <w:color w:val="000000"/>
        </w:rPr>
      </w:pPr>
    </w:p>
    <w:p w14:paraId="3399A8FC" w14:textId="77777777" w:rsidR="001248B3" w:rsidRDefault="00C164F3">
      <w:pPr>
        <w:pBdr>
          <w:top w:val="nil"/>
          <w:left w:val="nil"/>
          <w:bottom w:val="nil"/>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pacing w:after="0" w:line="240" w:lineRule="auto"/>
        <w:rPr>
          <w:rFonts w:ascii="Cambria" w:eastAsia="Cambria" w:hAnsi="Cambria" w:cs="Cambria"/>
          <w:color w:val="000000"/>
        </w:rPr>
      </w:pPr>
      <w:r>
        <w:rPr>
          <w:rFonts w:ascii="Cambria" w:eastAsia="Cambria" w:hAnsi="Cambria" w:cs="Cambria"/>
          <w:color w:val="000000"/>
        </w:rPr>
        <w:t xml:space="preserve">Correspondence address: </w:t>
      </w:r>
    </w:p>
    <w:p w14:paraId="28F496C7" w14:textId="68D06E18" w:rsidR="001248B3" w:rsidRPr="00831E7F" w:rsidRDefault="00C164F3">
      <w:pPr>
        <w:pBdr>
          <w:top w:val="nil"/>
          <w:left w:val="nil"/>
          <w:bottom w:val="nil"/>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pacing w:after="0" w:line="240" w:lineRule="auto"/>
        <w:rPr>
          <w:rFonts w:ascii="Cambria" w:eastAsia="Cambria" w:hAnsi="Cambria" w:cs="Cambria"/>
          <w:color w:val="000000"/>
          <w:lang w:val="en-US"/>
        </w:rPr>
      </w:pPr>
      <w:proofErr w:type="spellStart"/>
      <w:r w:rsidRPr="00831E7F">
        <w:rPr>
          <w:rFonts w:ascii="Cambria" w:eastAsia="Cambria" w:hAnsi="Cambria" w:cs="Cambria"/>
          <w:color w:val="000000"/>
          <w:lang w:val="en-US"/>
        </w:rPr>
        <w:t>Niepodległości</w:t>
      </w:r>
      <w:proofErr w:type="spellEnd"/>
      <w:r w:rsidRPr="00831E7F">
        <w:rPr>
          <w:rFonts w:ascii="Cambria" w:eastAsia="Cambria" w:hAnsi="Cambria" w:cs="Cambria"/>
          <w:color w:val="000000"/>
          <w:lang w:val="en-US"/>
        </w:rPr>
        <w:t xml:space="preserve"> Avenue 10, 61-875, </w:t>
      </w:r>
      <w:r w:rsidR="003D1586" w:rsidRPr="00831E7F">
        <w:rPr>
          <w:rFonts w:ascii="Cambria" w:eastAsia="Cambria" w:hAnsi="Cambria" w:cs="Cambria"/>
          <w:color w:val="000000"/>
          <w:lang w:val="en-US"/>
        </w:rPr>
        <w:t>Poznan</w:t>
      </w:r>
      <w:r w:rsidRPr="00831E7F">
        <w:rPr>
          <w:rFonts w:ascii="Cambria" w:eastAsia="Cambria" w:hAnsi="Cambria" w:cs="Cambria"/>
          <w:color w:val="000000"/>
          <w:lang w:val="en-US"/>
        </w:rPr>
        <w:t xml:space="preserve">, Poland </w:t>
      </w:r>
    </w:p>
    <w:p w14:paraId="4A4911DB" w14:textId="77777777" w:rsidR="001248B3" w:rsidRPr="00831E7F" w:rsidRDefault="00C164F3">
      <w:pPr>
        <w:pBdr>
          <w:top w:val="nil"/>
          <w:left w:val="nil"/>
          <w:bottom w:val="nil"/>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pacing w:after="0" w:line="240" w:lineRule="auto"/>
        <w:rPr>
          <w:rFonts w:ascii="Cambria" w:eastAsia="Cambria" w:hAnsi="Cambria" w:cs="Cambria"/>
          <w:color w:val="000000"/>
          <w:lang w:val="en-US"/>
        </w:rPr>
      </w:pPr>
      <w:r w:rsidRPr="00831E7F">
        <w:rPr>
          <w:rFonts w:ascii="Cambria" w:eastAsia="Cambria" w:hAnsi="Cambria" w:cs="Cambria"/>
          <w:color w:val="000000"/>
          <w:lang w:val="en-US"/>
        </w:rPr>
        <w:t xml:space="preserve">e-mail: </w:t>
      </w:r>
      <w:hyperlink r:id="rId5">
        <w:r w:rsidRPr="00831E7F">
          <w:rPr>
            <w:rFonts w:ascii="Cambria" w:eastAsia="Cambria" w:hAnsi="Cambria" w:cs="Cambria"/>
            <w:color w:val="000000"/>
            <w:lang w:val="en-US"/>
          </w:rPr>
          <w:t>anna.zielinska@ue.poznan.pl</w:t>
        </w:r>
      </w:hyperlink>
      <w:r w:rsidRPr="00831E7F">
        <w:rPr>
          <w:rFonts w:ascii="Cambria" w:eastAsia="Cambria" w:hAnsi="Cambria" w:cs="Cambria"/>
          <w:color w:val="000000"/>
          <w:sz w:val="18"/>
          <w:szCs w:val="18"/>
          <w:lang w:val="en-US"/>
        </w:rPr>
        <w:t xml:space="preserve"> </w:t>
      </w:r>
    </w:p>
    <w:p w14:paraId="703ED5EC" w14:textId="77777777" w:rsidR="001248B3" w:rsidRPr="00831E7F" w:rsidRDefault="001248B3">
      <w:pPr>
        <w:spacing w:after="0" w:line="240" w:lineRule="auto"/>
        <w:jc w:val="both"/>
        <w:rPr>
          <w:rFonts w:ascii="Cambria" w:eastAsia="Cambria" w:hAnsi="Cambria" w:cs="Cambria"/>
          <w:smallCaps/>
          <w:color w:val="000000"/>
          <w:lang w:val="en-US"/>
        </w:rPr>
      </w:pPr>
    </w:p>
    <w:p w14:paraId="35A1B6FF" w14:textId="77777777" w:rsidR="001248B3" w:rsidRPr="00831E7F" w:rsidRDefault="001248B3">
      <w:pPr>
        <w:spacing w:after="0" w:line="240" w:lineRule="auto"/>
        <w:jc w:val="both"/>
        <w:rPr>
          <w:rFonts w:ascii="Cambria" w:eastAsia="Cambria" w:hAnsi="Cambria" w:cs="Cambria"/>
          <w:smallCaps/>
          <w:color w:val="000000"/>
          <w:lang w:val="en-US"/>
        </w:rPr>
      </w:pPr>
    </w:p>
    <w:p w14:paraId="17F61CA5" w14:textId="0B06763B" w:rsidR="001248B3" w:rsidRDefault="00C164F3">
      <w:pPr>
        <w:spacing w:after="0" w:line="240" w:lineRule="auto"/>
        <w:jc w:val="both"/>
        <w:rPr>
          <w:rFonts w:ascii="Cambria" w:eastAsia="Cambria" w:hAnsi="Cambria" w:cs="Cambria"/>
          <w:color w:val="000000"/>
        </w:rPr>
      </w:pPr>
      <w:r>
        <w:rPr>
          <w:rFonts w:ascii="Cambria" w:eastAsia="Cambria" w:hAnsi="Cambria" w:cs="Cambria"/>
          <w:smallCaps/>
          <w:color w:val="000000"/>
        </w:rPr>
        <w:t xml:space="preserve">ABSTRACT: </w:t>
      </w:r>
      <w:r>
        <w:rPr>
          <w:rFonts w:ascii="Cambria" w:eastAsia="Cambria" w:hAnsi="Cambria" w:cs="Cambria"/>
          <w:color w:val="000000"/>
        </w:rPr>
        <w:t xml:space="preserve">The </w:t>
      </w:r>
      <w:r w:rsidR="002A537E">
        <w:rPr>
          <w:rFonts w:ascii="Cambria" w:eastAsia="Cambria" w:hAnsi="Cambria" w:cs="Cambria"/>
          <w:color w:val="000000"/>
        </w:rPr>
        <w:t xml:space="preserve">purpose </w:t>
      </w:r>
      <w:r>
        <w:rPr>
          <w:rFonts w:ascii="Cambria" w:eastAsia="Cambria" w:hAnsi="Cambria" w:cs="Cambria"/>
          <w:color w:val="000000"/>
        </w:rPr>
        <w:t xml:space="preserve">is to assess the usability of a sustainable and environmentally friendly food policy tool in Poland in 2022. First, the systematic literature review of regulatory and market-based tools was carried out. Second, interviews with food consumers registered in the municipality of </w:t>
      </w:r>
      <w:proofErr w:type="spellStart"/>
      <w:r>
        <w:rPr>
          <w:rFonts w:ascii="Cambria" w:eastAsia="Cambria" w:hAnsi="Cambria" w:cs="Cambria"/>
          <w:color w:val="000000"/>
        </w:rPr>
        <w:t>P</w:t>
      </w:r>
      <w:r w:rsidR="002A537E">
        <w:rPr>
          <w:rFonts w:ascii="Cambria" w:eastAsia="Cambria" w:hAnsi="Cambria" w:cs="Cambria"/>
          <w:color w:val="000000"/>
        </w:rPr>
        <w:t>oznań</w:t>
      </w:r>
      <w:proofErr w:type="spellEnd"/>
      <w:r>
        <w:rPr>
          <w:rFonts w:ascii="Cambria" w:eastAsia="Cambria" w:hAnsi="Cambria" w:cs="Cambria"/>
          <w:color w:val="000000"/>
        </w:rPr>
        <w:t xml:space="preserve"> were conducted. Third, the assessment of the usage of a «higher» VAT tax rate on junk food using one-way ANOVA analysis was examined. In the theoretical part, methods of analysis, synthesis, comparison and graphical transposition of data were used. In the practical part, quantitative methods like the CAWI questionnaire and ANOVA analysis, along with qualitative methods like IDI interviews and case studies, were used. The study shows </w:t>
      </w:r>
      <w:r w:rsidR="00142962">
        <w:rPr>
          <w:rFonts w:ascii="Cambria" w:eastAsia="Cambria" w:hAnsi="Cambria" w:cs="Cambria"/>
          <w:color w:val="000000"/>
        </w:rPr>
        <w:t xml:space="preserve">that the </w:t>
      </w:r>
      <w:r>
        <w:rPr>
          <w:rFonts w:ascii="Cambria" w:eastAsia="Cambria" w:hAnsi="Cambria" w:cs="Cambria"/>
          <w:color w:val="000000"/>
        </w:rPr>
        <w:t xml:space="preserve">majority of the respondents who do everyday shopping and make decisions on preparation and consumption of food at home are women. Females were characterised by statistically significant social acceptance of a «higher» VAT tax rate. </w:t>
      </w:r>
    </w:p>
    <w:p w14:paraId="57B5AEC5" w14:textId="77777777" w:rsidR="001248B3" w:rsidRDefault="001248B3">
      <w:pPr>
        <w:spacing w:after="0" w:line="240" w:lineRule="auto"/>
        <w:jc w:val="both"/>
        <w:rPr>
          <w:rFonts w:ascii="Cambria" w:eastAsia="Cambria" w:hAnsi="Cambria" w:cs="Cambria"/>
          <w:smallCaps/>
          <w:color w:val="000000"/>
        </w:rPr>
      </w:pPr>
    </w:p>
    <w:p w14:paraId="6FFEAAAF" w14:textId="77777777" w:rsidR="001248B3" w:rsidRDefault="00C164F3">
      <w:pPr>
        <w:spacing w:after="0" w:line="240" w:lineRule="auto"/>
        <w:jc w:val="both"/>
        <w:rPr>
          <w:rFonts w:ascii="Cambria" w:eastAsia="Cambria" w:hAnsi="Cambria" w:cs="Cambria"/>
          <w:color w:val="000000"/>
        </w:rPr>
      </w:pPr>
      <w:r>
        <w:rPr>
          <w:rFonts w:ascii="Cambria" w:eastAsia="Cambria" w:hAnsi="Cambria" w:cs="Cambria"/>
          <w:smallCaps/>
          <w:color w:val="000000"/>
        </w:rPr>
        <w:t>KEYWORDS</w:t>
      </w:r>
      <w:r>
        <w:rPr>
          <w:rFonts w:ascii="Cambria" w:eastAsia="Cambria" w:hAnsi="Cambria" w:cs="Cambria"/>
          <w:color w:val="000000"/>
        </w:rPr>
        <w:t xml:space="preserve">: regulatory and market-based food policy tools, sustainable and environmentally friendly food consumption, quantitative and qualitative research, Poland </w:t>
      </w:r>
    </w:p>
    <w:p w14:paraId="17E6E3BA" w14:textId="77777777" w:rsidR="001248B3" w:rsidRDefault="001248B3">
      <w:pPr>
        <w:spacing w:after="0" w:line="240" w:lineRule="auto"/>
        <w:rPr>
          <w:rFonts w:ascii="Cambria" w:eastAsia="Cambria" w:hAnsi="Cambria" w:cs="Cambria"/>
          <w:color w:val="000000"/>
        </w:rPr>
      </w:pPr>
    </w:p>
    <w:p w14:paraId="0FBB1CA2" w14:textId="77777777" w:rsidR="001248B3" w:rsidRPr="003A6C45" w:rsidRDefault="00C164F3">
      <w:pPr>
        <w:spacing w:after="0" w:line="240" w:lineRule="auto"/>
        <w:rPr>
          <w:rFonts w:ascii="Cambria" w:eastAsia="Cambria" w:hAnsi="Cambria" w:cs="Cambria"/>
          <w:color w:val="000000"/>
          <w:lang w:val="en-US"/>
        </w:rPr>
      </w:pPr>
      <w:r w:rsidRPr="003A6C45">
        <w:rPr>
          <w:rFonts w:ascii="Cambria" w:eastAsia="Cambria" w:hAnsi="Cambria" w:cs="Cambria"/>
          <w:color w:val="000000"/>
          <w:lang w:val="en-US"/>
        </w:rPr>
        <w:t xml:space="preserve">JEL: E61, H41, 044, Q56 </w:t>
      </w:r>
    </w:p>
    <w:p w14:paraId="05913953" w14:textId="77777777" w:rsidR="001248B3" w:rsidRPr="003A6C45" w:rsidRDefault="001248B3">
      <w:pPr>
        <w:pBdr>
          <w:top w:val="nil"/>
          <w:left w:val="nil"/>
          <w:bottom w:val="none" w:sz="0" w:space="0" w:color="000000"/>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pacing w:after="0" w:line="240" w:lineRule="auto"/>
        <w:rPr>
          <w:rFonts w:ascii="Cambria" w:eastAsia="Cambria" w:hAnsi="Cambria" w:cs="Cambria"/>
          <w:color w:val="000000"/>
          <w:lang w:val="en-US"/>
        </w:rPr>
      </w:pPr>
    </w:p>
    <w:p w14:paraId="2F50D3D6" w14:textId="77777777" w:rsidR="001248B3" w:rsidRPr="00AA123D" w:rsidRDefault="00C164F3">
      <w:pPr>
        <w:pBdr>
          <w:top w:val="nil"/>
          <w:left w:val="nil"/>
          <w:bottom w:val="none" w:sz="0" w:space="0" w:color="000000"/>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pacing w:after="0" w:line="240" w:lineRule="auto"/>
        <w:rPr>
          <w:rFonts w:ascii="Cambria" w:eastAsia="Cambria" w:hAnsi="Cambria" w:cs="Cambria"/>
          <w:b/>
          <w:color w:val="000000"/>
        </w:rPr>
      </w:pPr>
      <w:r w:rsidRPr="00AA123D">
        <w:rPr>
          <w:rFonts w:ascii="Cambria" w:eastAsia="Cambria" w:hAnsi="Cambria" w:cs="Cambria"/>
          <w:b/>
          <w:color w:val="000000"/>
        </w:rPr>
        <w:t xml:space="preserve">Introduction </w:t>
      </w:r>
    </w:p>
    <w:p w14:paraId="4ADB7270" w14:textId="77777777" w:rsidR="001248B3" w:rsidRPr="00AA123D" w:rsidRDefault="001248B3">
      <w:pPr>
        <w:pBdr>
          <w:top w:val="nil"/>
          <w:left w:val="nil"/>
          <w:bottom w:val="nil"/>
          <w:right w:val="nil"/>
          <w:between w:val="nil"/>
        </w:pBdr>
        <w:spacing w:after="0" w:line="240" w:lineRule="auto"/>
        <w:rPr>
          <w:rFonts w:ascii="Cambria" w:eastAsia="Cambria" w:hAnsi="Cambria" w:cs="Cambria"/>
          <w:color w:val="000000"/>
        </w:rPr>
      </w:pPr>
    </w:p>
    <w:p w14:paraId="5FC20748" w14:textId="6379EE24" w:rsidR="001248B3" w:rsidRPr="00AA123D" w:rsidRDefault="00C164F3">
      <w:pPr>
        <w:pBdr>
          <w:top w:val="nil"/>
          <w:left w:val="nil"/>
          <w:bottom w:val="nil"/>
          <w:right w:val="nil"/>
          <w:between w:val="nil"/>
        </w:pBdr>
        <w:spacing w:after="0" w:line="240" w:lineRule="auto"/>
        <w:ind w:firstLine="567"/>
        <w:jc w:val="both"/>
        <w:rPr>
          <w:rFonts w:asciiTheme="minorHAnsi" w:eastAsia="Cambria" w:hAnsiTheme="minorHAnsi" w:cs="Cambria"/>
        </w:rPr>
      </w:pPr>
      <w:r w:rsidRPr="00AA123D">
        <w:rPr>
          <w:rFonts w:asciiTheme="minorHAnsi" w:eastAsia="Cambria" w:hAnsiTheme="minorHAnsi" w:cs="Cambria"/>
        </w:rPr>
        <w:t xml:space="preserve">Food economy is one of the most important sectors of the national economy. Food processing enterprises require constant continuity of </w:t>
      </w:r>
      <w:r w:rsidR="003B59FE">
        <w:rPr>
          <w:rFonts w:asciiTheme="minorHAnsi" w:eastAsia="Cambria" w:hAnsiTheme="minorHAnsi" w:cs="Cambria"/>
        </w:rPr>
        <w:t>good</w:t>
      </w:r>
      <w:r w:rsidRPr="00AA123D">
        <w:rPr>
          <w:rFonts w:asciiTheme="minorHAnsi" w:eastAsia="Cambria" w:hAnsiTheme="minorHAnsi" w:cs="Cambria"/>
        </w:rPr>
        <w:t xml:space="preserve"> quality supplies of raw materials in order to produce food, which corresponds to the changing needs and preferences of consumers and the ongoing changes in food patterns. </w:t>
      </w:r>
      <w:r w:rsidR="007E46A4" w:rsidRPr="00AA123D">
        <w:rPr>
          <w:rFonts w:asciiTheme="minorHAnsi" w:eastAsia="Cambria" w:hAnsiTheme="minorHAnsi" w:cs="Cambria"/>
        </w:rPr>
        <w:t>Regardless of the reason,</w:t>
      </w:r>
      <w:r w:rsidRPr="00AA123D">
        <w:rPr>
          <w:rFonts w:asciiTheme="minorHAnsi" w:eastAsia="Cambria" w:hAnsiTheme="minorHAnsi" w:cs="Cambria"/>
        </w:rPr>
        <w:t xml:space="preserve"> food industry needs to implement practical aspects of the paradigm of sustainable development and balanced development at every level of food production and processing (</w:t>
      </w:r>
      <w:proofErr w:type="spellStart"/>
      <w:r w:rsidRPr="00AA123D">
        <w:rPr>
          <w:rFonts w:asciiTheme="minorHAnsi" w:eastAsia="Cambria" w:hAnsiTheme="minorHAnsi" w:cs="Cambria"/>
        </w:rPr>
        <w:t>Broniewicz</w:t>
      </w:r>
      <w:proofErr w:type="spellEnd"/>
      <w:r w:rsidRPr="00AA123D">
        <w:rPr>
          <w:rFonts w:asciiTheme="minorHAnsi" w:eastAsia="Cambria" w:hAnsiTheme="minorHAnsi" w:cs="Cambria"/>
        </w:rPr>
        <w:t xml:space="preserve"> &amp; </w:t>
      </w:r>
      <w:proofErr w:type="spellStart"/>
      <w:r w:rsidRPr="00AA123D">
        <w:rPr>
          <w:rFonts w:asciiTheme="minorHAnsi" w:eastAsia="Cambria" w:hAnsiTheme="minorHAnsi" w:cs="Cambria"/>
        </w:rPr>
        <w:t>Poskrobko</w:t>
      </w:r>
      <w:proofErr w:type="spellEnd"/>
      <w:r w:rsidRPr="00AA123D">
        <w:rPr>
          <w:rFonts w:asciiTheme="minorHAnsi" w:eastAsia="Cambria" w:hAnsiTheme="minorHAnsi" w:cs="Cambria"/>
        </w:rPr>
        <w:t xml:space="preserve">, 2003). </w:t>
      </w:r>
    </w:p>
    <w:p w14:paraId="319E31C5" w14:textId="4DB0D76C" w:rsidR="001248B3" w:rsidRPr="00AA123D" w:rsidRDefault="00C164F3">
      <w:pPr>
        <w:spacing w:after="0" w:line="240" w:lineRule="auto"/>
        <w:ind w:firstLine="567"/>
        <w:jc w:val="both"/>
        <w:rPr>
          <w:rFonts w:asciiTheme="minorHAnsi" w:eastAsia="Cambria" w:hAnsiTheme="minorHAnsi" w:cs="Cambria"/>
        </w:rPr>
      </w:pPr>
      <w:r w:rsidRPr="00AA123D">
        <w:rPr>
          <w:rFonts w:asciiTheme="minorHAnsi" w:eastAsia="Cambria" w:hAnsiTheme="minorHAnsi" w:cs="Cambria"/>
        </w:rPr>
        <w:t>Food production is a key perpetrator of greenhouse gas</w:t>
      </w:r>
      <w:r w:rsidR="007E46A4" w:rsidRPr="00AA123D">
        <w:rPr>
          <w:rFonts w:asciiTheme="minorHAnsi" w:eastAsia="Cambria" w:hAnsiTheme="minorHAnsi" w:cs="Cambria"/>
        </w:rPr>
        <w:t xml:space="preserve">es </w:t>
      </w:r>
      <w:r w:rsidRPr="00AA123D">
        <w:rPr>
          <w:rFonts w:asciiTheme="minorHAnsi" w:eastAsia="Cambria" w:hAnsiTheme="minorHAnsi" w:cs="Cambria"/>
        </w:rPr>
        <w:t>(GHG</w:t>
      </w:r>
      <w:r w:rsidR="007E46A4" w:rsidRPr="00AA123D">
        <w:rPr>
          <w:rFonts w:asciiTheme="minorHAnsi" w:eastAsia="Cambria" w:hAnsiTheme="minorHAnsi" w:cs="Cambria"/>
        </w:rPr>
        <w:t>s</w:t>
      </w:r>
      <w:r w:rsidRPr="00AA123D">
        <w:rPr>
          <w:rFonts w:asciiTheme="minorHAnsi" w:eastAsia="Cambria" w:hAnsiTheme="minorHAnsi" w:cs="Cambria"/>
        </w:rPr>
        <w:t>), which in 2021 is responsible for a third of global anthropogenic emissions (Crippa et al., 2021). Poore and Nemecek (2018) noticed that a change in diet</w:t>
      </w:r>
      <w:r w:rsidR="007E46A4" w:rsidRPr="00AA123D">
        <w:rPr>
          <w:rFonts w:asciiTheme="minorHAnsi" w:eastAsia="Cambria" w:hAnsiTheme="minorHAnsi" w:cs="Cambria"/>
        </w:rPr>
        <w:t>ary habits</w:t>
      </w:r>
      <w:r w:rsidRPr="00AA123D">
        <w:rPr>
          <w:rFonts w:asciiTheme="minorHAnsi" w:eastAsia="Cambria" w:hAnsiTheme="minorHAnsi" w:cs="Cambria"/>
        </w:rPr>
        <w:t xml:space="preserve"> can bring positive effects on </w:t>
      </w:r>
      <w:r w:rsidR="007E46A4" w:rsidRPr="00AA123D">
        <w:rPr>
          <w:rFonts w:asciiTheme="minorHAnsi" w:eastAsia="Cambria" w:hAnsiTheme="minorHAnsi" w:cs="Cambria"/>
        </w:rPr>
        <w:t xml:space="preserve">the global population. </w:t>
      </w:r>
      <w:r w:rsidRPr="00AA123D">
        <w:rPr>
          <w:rFonts w:asciiTheme="minorHAnsi" w:eastAsia="Cambria" w:hAnsiTheme="minorHAnsi" w:cs="Cambria"/>
        </w:rPr>
        <w:t xml:space="preserve">Willett et al. (2019) indicate that, if no change in the way and profile of food production and consumption is made, the main goal of reducing global warming to under 2°C or less (as stated in the Paris Agreement) cannot be attained (Clark et al., 2020). </w:t>
      </w:r>
    </w:p>
    <w:p w14:paraId="1CE81987" w14:textId="4A293E46" w:rsidR="001248B3" w:rsidRPr="00AA123D" w:rsidRDefault="00C164F3">
      <w:pPr>
        <w:spacing w:after="0" w:line="240" w:lineRule="auto"/>
        <w:ind w:firstLine="567"/>
        <w:jc w:val="both"/>
        <w:rPr>
          <w:rFonts w:asciiTheme="minorHAnsi" w:eastAsia="Cambria" w:hAnsiTheme="minorHAnsi" w:cs="Cambria"/>
        </w:rPr>
      </w:pPr>
      <w:r w:rsidRPr="00AA123D">
        <w:rPr>
          <w:rFonts w:asciiTheme="minorHAnsi" w:eastAsia="Cambria" w:hAnsiTheme="minorHAnsi" w:cs="Cambria"/>
        </w:rPr>
        <w:t>Sustainable food consumption, embedded in the strategy From Farm to Fork (F2F) launched for 2019-2024 in the European Union, is understood as safe, healthy, and nutritious for consumers, as well as meeting the requirements of those at a lower material status (</w:t>
      </w:r>
      <w:proofErr w:type="spellStart"/>
      <w:r w:rsidRPr="00AA123D">
        <w:rPr>
          <w:rFonts w:asciiTheme="minorHAnsi" w:eastAsia="Cambria" w:hAnsiTheme="minorHAnsi" w:cs="Cambria"/>
        </w:rPr>
        <w:t>Pietrzyck</w:t>
      </w:r>
      <w:proofErr w:type="spellEnd"/>
      <w:r w:rsidRPr="00AA123D">
        <w:rPr>
          <w:rFonts w:asciiTheme="minorHAnsi" w:eastAsia="Cambria" w:hAnsiTheme="minorHAnsi" w:cs="Cambria"/>
        </w:rPr>
        <w:t xml:space="preserve"> et </w:t>
      </w:r>
      <w:r w:rsidRPr="00AA123D">
        <w:rPr>
          <w:rFonts w:asciiTheme="minorHAnsi" w:eastAsia="Cambria" w:hAnsiTheme="minorHAnsi" w:cs="Cambria"/>
        </w:rPr>
        <w:lastRenderedPageBreak/>
        <w:t xml:space="preserve">al., 2021; EIB, 2020). From the supply side, sustainable food production allows honest livelihood for farmers, processors, and retailers, enabling hiring workers in safe and hygienic working environments (SAI Platform, 2015; </w:t>
      </w:r>
      <w:proofErr w:type="spellStart"/>
      <w:r w:rsidRPr="00AA123D">
        <w:rPr>
          <w:rFonts w:asciiTheme="minorHAnsi" w:eastAsia="Cambria" w:hAnsiTheme="minorHAnsi" w:cs="Cambria"/>
        </w:rPr>
        <w:t>Knoor</w:t>
      </w:r>
      <w:proofErr w:type="spellEnd"/>
      <w:r w:rsidRPr="00AA123D">
        <w:rPr>
          <w:rFonts w:asciiTheme="minorHAnsi" w:eastAsia="Cambria" w:hAnsiTheme="minorHAnsi" w:cs="Cambria"/>
        </w:rPr>
        <w:t xml:space="preserve"> et al., 2020). Sustainable food consumption draws attention to abiding by biophysical and environmental limits in its production and processing while, at the same time, reducing energy consumption and improving the wider environment (European Commission, 2011). Moreover, sustainable food consumption points to following the highest standards of animal health and enhancing rural economies, for example, by encouraging the purchase of local products (</w:t>
      </w:r>
      <w:proofErr w:type="spellStart"/>
      <w:r w:rsidRPr="00AA123D">
        <w:rPr>
          <w:rFonts w:asciiTheme="minorHAnsi" w:eastAsia="Cambria" w:hAnsiTheme="minorHAnsi" w:cs="Cambria"/>
        </w:rPr>
        <w:t>Suscof</w:t>
      </w:r>
      <w:proofErr w:type="spellEnd"/>
      <w:r w:rsidRPr="00AA123D">
        <w:rPr>
          <w:rFonts w:asciiTheme="minorHAnsi" w:eastAsia="Cambria" w:hAnsiTheme="minorHAnsi" w:cs="Cambria"/>
        </w:rPr>
        <w:t xml:space="preserve"> Erasmus+ Project,</w:t>
      </w:r>
      <w:r w:rsidRPr="00AA123D">
        <w:rPr>
          <w:rFonts w:asciiTheme="minorHAnsi" w:eastAsia="Cambria" w:hAnsiTheme="minorHAnsi" w:cs="Cambria"/>
          <w:i/>
        </w:rPr>
        <w:t xml:space="preserve"> </w:t>
      </w:r>
      <w:r w:rsidRPr="00AA123D">
        <w:rPr>
          <w:rFonts w:asciiTheme="minorHAnsi" w:eastAsia="Cambria" w:hAnsiTheme="minorHAnsi" w:cs="Cambria"/>
        </w:rPr>
        <w:t>2019). In this view, food consumption is an integral part of the food system, respecting the right to food for all and maintaining consumer autonomy (</w:t>
      </w:r>
      <w:proofErr w:type="spellStart"/>
      <w:r w:rsidRPr="00AA123D">
        <w:rPr>
          <w:rFonts w:asciiTheme="minorHAnsi" w:eastAsia="Cambria" w:hAnsiTheme="minorHAnsi" w:cs="Cambria"/>
        </w:rPr>
        <w:t>Guiné</w:t>
      </w:r>
      <w:proofErr w:type="spellEnd"/>
      <w:r w:rsidRPr="00AA123D">
        <w:rPr>
          <w:rFonts w:asciiTheme="minorHAnsi" w:eastAsia="Cambria" w:hAnsiTheme="minorHAnsi" w:cs="Cambria"/>
        </w:rPr>
        <w:t xml:space="preserve"> et al., 2020). </w:t>
      </w:r>
    </w:p>
    <w:p w14:paraId="0F28040C" w14:textId="5BBCCE0B" w:rsidR="001248B3" w:rsidRPr="00AA123D" w:rsidRDefault="00C164F3">
      <w:pPr>
        <w:spacing w:after="0" w:line="240" w:lineRule="auto"/>
        <w:ind w:firstLine="567"/>
        <w:jc w:val="both"/>
        <w:rPr>
          <w:rFonts w:asciiTheme="minorHAnsi" w:eastAsia="Cambria" w:hAnsiTheme="minorHAnsi" w:cs="Cambria"/>
        </w:rPr>
      </w:pPr>
      <w:r w:rsidRPr="00AA123D">
        <w:rPr>
          <w:rFonts w:asciiTheme="minorHAnsi" w:eastAsia="Cambria" w:hAnsiTheme="minorHAnsi" w:cs="Cambria"/>
        </w:rPr>
        <w:t xml:space="preserve">The European Commission supports making positive changes to the food system by promoting access and price reductions for sustainable food and encouraging sustainable and healthy eating (FAO, 2018; </w:t>
      </w:r>
      <w:proofErr w:type="spellStart"/>
      <w:r w:rsidRPr="00AA123D">
        <w:rPr>
          <w:rFonts w:asciiTheme="minorHAnsi" w:eastAsia="Cambria" w:hAnsiTheme="minorHAnsi" w:cs="Cambria"/>
        </w:rPr>
        <w:t>Wielicka-Regulska</w:t>
      </w:r>
      <w:proofErr w:type="spellEnd"/>
      <w:r w:rsidRPr="00AA123D">
        <w:rPr>
          <w:rFonts w:asciiTheme="minorHAnsi" w:eastAsia="Cambria" w:hAnsiTheme="minorHAnsi" w:cs="Cambria"/>
        </w:rPr>
        <w:t>, 2020). Galli et al. (2020) confirm that priority is given to an increase in consumers’ awareness of healthy diets, resulting in a change in the consumption profile. The long-run effects are as follows: an increase in the plant-based food share in a human diet, an increase in prices of certain food categories, a promotion of green public procurement, an encouragement of fiscal measures, and a reduction of food waste (</w:t>
      </w:r>
      <w:hyperlink r:id="rId6">
        <w:r w:rsidRPr="00AA123D">
          <w:rPr>
            <w:rFonts w:asciiTheme="minorHAnsi" w:eastAsia="Cambria" w:hAnsiTheme="minorHAnsi" w:cs="Cambria"/>
          </w:rPr>
          <w:t>Zaharia</w:t>
        </w:r>
      </w:hyperlink>
      <w:r w:rsidRPr="00AA123D">
        <w:rPr>
          <w:rFonts w:asciiTheme="minorHAnsi" w:eastAsia="Cambria" w:hAnsiTheme="minorHAnsi" w:cs="Cambria"/>
        </w:rPr>
        <w:t xml:space="preserve"> et al., 2021). The above-described changes in the food system </w:t>
      </w:r>
      <w:r w:rsidR="007E46A4" w:rsidRPr="00AA123D">
        <w:rPr>
          <w:rFonts w:asciiTheme="minorHAnsi" w:eastAsia="Cambria" w:hAnsiTheme="minorHAnsi" w:cs="Cambria"/>
        </w:rPr>
        <w:t>aim to i</w:t>
      </w:r>
      <w:r w:rsidRPr="00AA123D">
        <w:rPr>
          <w:rFonts w:asciiTheme="minorHAnsi" w:eastAsia="Cambria" w:hAnsiTheme="minorHAnsi" w:cs="Cambria"/>
        </w:rPr>
        <w:t>ncrease the population in depopulated rural areas and improve the economic situation of farmers in those parts of the world (</w:t>
      </w:r>
      <w:hyperlink r:id="rId7">
        <w:r w:rsidRPr="00AA123D">
          <w:rPr>
            <w:rFonts w:asciiTheme="minorHAnsi" w:eastAsia="Cambria" w:hAnsiTheme="minorHAnsi" w:cs="Cambria"/>
          </w:rPr>
          <w:t>FAO,</w:t>
        </w:r>
      </w:hyperlink>
      <w:r w:rsidRPr="00AA123D">
        <w:rPr>
          <w:rFonts w:asciiTheme="minorHAnsi" w:eastAsia="Cambria" w:hAnsiTheme="minorHAnsi" w:cs="Cambria"/>
        </w:rPr>
        <w:t xml:space="preserve"> 2020; Temme et al., 2020). </w:t>
      </w:r>
    </w:p>
    <w:p w14:paraId="0D2FF616" w14:textId="77777777" w:rsidR="001248B3" w:rsidRPr="00AA123D" w:rsidRDefault="00C164F3">
      <w:pPr>
        <w:pBdr>
          <w:top w:val="nil"/>
          <w:left w:val="nil"/>
          <w:bottom w:val="nil"/>
          <w:right w:val="nil"/>
          <w:between w:val="nil"/>
        </w:pBdr>
        <w:spacing w:after="0" w:line="240" w:lineRule="auto"/>
        <w:ind w:firstLine="567"/>
        <w:jc w:val="both"/>
        <w:rPr>
          <w:rFonts w:asciiTheme="minorHAnsi" w:eastAsia="Cambria" w:hAnsiTheme="minorHAnsi" w:cs="Cambria"/>
        </w:rPr>
      </w:pPr>
      <w:r w:rsidRPr="00AA123D">
        <w:rPr>
          <w:rFonts w:asciiTheme="minorHAnsi" w:eastAsia="Cambria" w:hAnsiTheme="minorHAnsi" w:cs="Cambria"/>
        </w:rPr>
        <w:t xml:space="preserve">The article undertakes three research objectives: theoretical, empirical and applicative. </w:t>
      </w:r>
    </w:p>
    <w:p w14:paraId="0400668A" w14:textId="77777777" w:rsidR="001248B3" w:rsidRPr="00AA123D" w:rsidRDefault="00C164F3">
      <w:pPr>
        <w:pBdr>
          <w:top w:val="nil"/>
          <w:left w:val="nil"/>
          <w:bottom w:val="nil"/>
          <w:right w:val="nil"/>
          <w:between w:val="nil"/>
        </w:pBdr>
        <w:spacing w:after="0" w:line="240" w:lineRule="auto"/>
        <w:jc w:val="both"/>
        <w:rPr>
          <w:rFonts w:asciiTheme="minorHAnsi" w:eastAsia="Cambria" w:hAnsiTheme="minorHAnsi" w:cs="Cambria"/>
          <w:b/>
        </w:rPr>
      </w:pPr>
      <w:r w:rsidRPr="00AA123D">
        <w:rPr>
          <w:rFonts w:asciiTheme="minorHAnsi" w:eastAsia="Cambria" w:hAnsiTheme="minorHAnsi" w:cs="Cambria"/>
          <w:b/>
        </w:rPr>
        <w:t xml:space="preserve">The theoretical-cognitive goal is: </w:t>
      </w:r>
    </w:p>
    <w:p w14:paraId="1E6A669F" w14:textId="753962DF" w:rsidR="001248B3" w:rsidRPr="00AA123D" w:rsidRDefault="00C164F3" w:rsidP="00AA123D">
      <w:pPr>
        <w:pStyle w:val="Akapitzlist"/>
        <w:numPr>
          <w:ilvl w:val="0"/>
          <w:numId w:val="14"/>
        </w:numPr>
        <w:pBdr>
          <w:top w:val="nil"/>
          <w:left w:val="nil"/>
          <w:bottom w:val="nil"/>
          <w:right w:val="nil"/>
          <w:between w:val="nil"/>
        </w:pBdr>
        <w:spacing w:after="0" w:line="240" w:lineRule="auto"/>
        <w:jc w:val="both"/>
        <w:rPr>
          <w:rFonts w:asciiTheme="minorHAnsi" w:eastAsia="Cambria" w:hAnsiTheme="minorHAnsi" w:cs="Cambria"/>
        </w:rPr>
      </w:pPr>
      <w:r w:rsidRPr="00AA123D">
        <w:rPr>
          <w:rFonts w:asciiTheme="minorHAnsi" w:eastAsia="Cambria" w:hAnsiTheme="minorHAnsi" w:cs="Cambria"/>
        </w:rPr>
        <w:t xml:space="preserve">to systematise knowledge of the concept, role and importance of food policy tools from the consumer point of view. </w:t>
      </w:r>
    </w:p>
    <w:p w14:paraId="72EF94DC" w14:textId="77777777" w:rsidR="001248B3" w:rsidRPr="00AA123D" w:rsidRDefault="00C164F3">
      <w:pPr>
        <w:pBdr>
          <w:top w:val="nil"/>
          <w:left w:val="nil"/>
          <w:bottom w:val="nil"/>
          <w:right w:val="nil"/>
          <w:between w:val="nil"/>
        </w:pBdr>
        <w:spacing w:after="0" w:line="240" w:lineRule="auto"/>
        <w:jc w:val="both"/>
        <w:rPr>
          <w:rFonts w:asciiTheme="minorHAnsi" w:eastAsia="Cambria" w:hAnsiTheme="minorHAnsi" w:cs="Cambria"/>
          <w:b/>
        </w:rPr>
      </w:pPr>
      <w:r w:rsidRPr="00AA123D">
        <w:rPr>
          <w:rFonts w:asciiTheme="minorHAnsi" w:eastAsia="Cambria" w:hAnsiTheme="minorHAnsi" w:cs="Cambria"/>
          <w:b/>
        </w:rPr>
        <w:t xml:space="preserve">The empirical goals are: </w:t>
      </w:r>
    </w:p>
    <w:p w14:paraId="6C2EB77A" w14:textId="77777777" w:rsidR="001248B3" w:rsidRPr="00AA123D" w:rsidRDefault="00C164F3" w:rsidP="00AA123D">
      <w:pPr>
        <w:pStyle w:val="Akapitzlist"/>
        <w:numPr>
          <w:ilvl w:val="0"/>
          <w:numId w:val="14"/>
        </w:numPr>
        <w:pBdr>
          <w:top w:val="nil"/>
          <w:left w:val="nil"/>
          <w:bottom w:val="nil"/>
          <w:right w:val="nil"/>
          <w:between w:val="nil"/>
        </w:pBdr>
        <w:spacing w:after="0" w:line="240" w:lineRule="auto"/>
        <w:jc w:val="both"/>
        <w:rPr>
          <w:rFonts w:asciiTheme="minorHAnsi" w:eastAsia="Cambria" w:hAnsiTheme="minorHAnsi" w:cs="Cambria"/>
        </w:rPr>
      </w:pPr>
      <w:r w:rsidRPr="00AA123D">
        <w:rPr>
          <w:rFonts w:asciiTheme="minorHAnsi" w:eastAsia="Cambria" w:hAnsiTheme="minorHAnsi" w:cs="Cambria"/>
        </w:rPr>
        <w:t xml:space="preserve">to present qualitative (interviews) and quantitative (ANOVA method) values of the analysed food policy tools based on the research, </w:t>
      </w:r>
    </w:p>
    <w:p w14:paraId="79F9CAF8" w14:textId="46728003" w:rsidR="006639EF" w:rsidRPr="00AA123D" w:rsidRDefault="00C164F3" w:rsidP="00AA123D">
      <w:pPr>
        <w:pStyle w:val="Akapitzlist"/>
        <w:numPr>
          <w:ilvl w:val="0"/>
          <w:numId w:val="14"/>
        </w:numPr>
        <w:pBdr>
          <w:top w:val="nil"/>
          <w:left w:val="nil"/>
          <w:bottom w:val="nil"/>
          <w:right w:val="nil"/>
          <w:between w:val="nil"/>
        </w:pBdr>
        <w:spacing w:after="0" w:line="240" w:lineRule="auto"/>
        <w:jc w:val="both"/>
        <w:rPr>
          <w:rFonts w:asciiTheme="minorHAnsi" w:eastAsia="Cambria" w:hAnsiTheme="minorHAnsi" w:cs="Cambria"/>
        </w:rPr>
      </w:pPr>
      <w:r w:rsidRPr="00AA123D">
        <w:rPr>
          <w:rFonts w:asciiTheme="minorHAnsi" w:eastAsia="Cambria" w:hAnsiTheme="minorHAnsi" w:cs="Cambria"/>
        </w:rPr>
        <w:t xml:space="preserve">to measure whether and which of the analysed food policy tools statistically significantly affect respondents' metric data. </w:t>
      </w:r>
    </w:p>
    <w:p w14:paraId="0E3F1CBA" w14:textId="7479A69D" w:rsidR="001248B3" w:rsidRPr="00AA123D" w:rsidRDefault="00C164F3">
      <w:pPr>
        <w:spacing w:after="0" w:line="240" w:lineRule="auto"/>
        <w:jc w:val="both"/>
        <w:rPr>
          <w:rFonts w:asciiTheme="minorHAnsi" w:eastAsia="Cambria" w:hAnsiTheme="minorHAnsi" w:cs="Cambria"/>
          <w:b/>
        </w:rPr>
      </w:pPr>
      <w:r w:rsidRPr="00AA123D">
        <w:rPr>
          <w:rFonts w:asciiTheme="minorHAnsi" w:eastAsia="Cambria" w:hAnsiTheme="minorHAnsi" w:cs="Cambria"/>
          <w:b/>
        </w:rPr>
        <w:t xml:space="preserve">The applicative goal is: </w:t>
      </w:r>
    </w:p>
    <w:p w14:paraId="263DC56B" w14:textId="77777777" w:rsidR="001248B3" w:rsidRPr="00AA123D" w:rsidRDefault="00C164F3" w:rsidP="00AA123D">
      <w:pPr>
        <w:pStyle w:val="Akapitzlist"/>
        <w:numPr>
          <w:ilvl w:val="0"/>
          <w:numId w:val="15"/>
        </w:numPr>
        <w:pBdr>
          <w:top w:val="nil"/>
          <w:left w:val="nil"/>
          <w:bottom w:val="nil"/>
          <w:right w:val="nil"/>
          <w:between w:val="nil"/>
        </w:pBdr>
        <w:spacing w:after="0" w:line="240" w:lineRule="auto"/>
        <w:jc w:val="both"/>
        <w:rPr>
          <w:rFonts w:asciiTheme="minorHAnsi" w:eastAsia="Cambria" w:hAnsiTheme="minorHAnsi" w:cs="Cambria"/>
        </w:rPr>
      </w:pPr>
      <w:r w:rsidRPr="00AA123D">
        <w:rPr>
          <w:rFonts w:asciiTheme="minorHAnsi" w:eastAsia="Cambria" w:hAnsiTheme="minorHAnsi" w:cs="Cambria"/>
        </w:rPr>
        <w:t xml:space="preserve">to support institutions and actors responsible for the development of the food sector and individual entrepreneurs by increasing the range of available tools for action. </w:t>
      </w:r>
    </w:p>
    <w:p w14:paraId="2ACB560A" w14:textId="77777777" w:rsidR="001248B3" w:rsidRPr="00AA123D" w:rsidRDefault="00C164F3">
      <w:pPr>
        <w:pBdr>
          <w:top w:val="nil"/>
          <w:left w:val="nil"/>
          <w:bottom w:val="nil"/>
          <w:right w:val="nil"/>
          <w:between w:val="nil"/>
        </w:pBdr>
        <w:spacing w:after="0" w:line="240" w:lineRule="auto"/>
        <w:jc w:val="both"/>
        <w:rPr>
          <w:rFonts w:asciiTheme="minorHAnsi" w:eastAsia="Cambria" w:hAnsiTheme="minorHAnsi" w:cs="Cambria"/>
        </w:rPr>
      </w:pPr>
      <w:r w:rsidRPr="00AA123D">
        <w:rPr>
          <w:rFonts w:asciiTheme="minorHAnsi" w:eastAsia="Cambria" w:hAnsiTheme="minorHAnsi" w:cs="Cambria"/>
        </w:rPr>
        <w:t xml:space="preserve">In order to carry out the study, the following research questions have to be answered: </w:t>
      </w:r>
    </w:p>
    <w:p w14:paraId="55B09200" w14:textId="77777777" w:rsidR="001248B3" w:rsidRPr="00AA123D" w:rsidRDefault="00C164F3">
      <w:pPr>
        <w:numPr>
          <w:ilvl w:val="0"/>
          <w:numId w:val="1"/>
        </w:numPr>
        <w:pBdr>
          <w:top w:val="nil"/>
          <w:left w:val="nil"/>
          <w:bottom w:val="nil"/>
          <w:right w:val="nil"/>
          <w:between w:val="nil"/>
        </w:pBdr>
        <w:spacing w:after="0" w:line="240" w:lineRule="auto"/>
        <w:ind w:left="567" w:hanging="567"/>
        <w:jc w:val="both"/>
        <w:rPr>
          <w:rFonts w:asciiTheme="minorHAnsi" w:eastAsia="Cambria" w:hAnsiTheme="minorHAnsi" w:cs="Cambria"/>
        </w:rPr>
      </w:pPr>
      <w:r w:rsidRPr="00AA123D">
        <w:rPr>
          <w:rFonts w:asciiTheme="minorHAnsi" w:eastAsia="Cambria" w:hAnsiTheme="minorHAnsi" w:cs="Cambria"/>
        </w:rPr>
        <w:t xml:space="preserve">Does gender significantly differentiate the level of support for a «higher» VAT tax rate on junk food in Poland in 2022? </w:t>
      </w:r>
    </w:p>
    <w:p w14:paraId="71DDF811" w14:textId="77777777" w:rsidR="001248B3" w:rsidRPr="00AA123D" w:rsidRDefault="00C164F3">
      <w:pPr>
        <w:numPr>
          <w:ilvl w:val="0"/>
          <w:numId w:val="1"/>
        </w:numPr>
        <w:pBdr>
          <w:top w:val="nil"/>
          <w:left w:val="nil"/>
          <w:bottom w:val="nil"/>
          <w:right w:val="nil"/>
          <w:between w:val="nil"/>
        </w:pBdr>
        <w:spacing w:after="0" w:line="240" w:lineRule="auto"/>
        <w:ind w:left="567" w:hanging="567"/>
        <w:jc w:val="both"/>
        <w:rPr>
          <w:rFonts w:asciiTheme="minorHAnsi" w:eastAsia="Cambria" w:hAnsiTheme="minorHAnsi" w:cs="Cambria"/>
        </w:rPr>
      </w:pPr>
      <w:r w:rsidRPr="00AA123D">
        <w:rPr>
          <w:rFonts w:asciiTheme="minorHAnsi" w:eastAsia="Cambria" w:hAnsiTheme="minorHAnsi" w:cs="Cambria"/>
        </w:rPr>
        <w:t xml:space="preserve">Does the level of education significantly differentiate the level of support for a «higher» VAT tax rate on junk food by education in Poland in 2022? </w:t>
      </w:r>
    </w:p>
    <w:p w14:paraId="0CEEDA2A" w14:textId="4CAE87BC" w:rsidR="001248B3" w:rsidRPr="00AA123D" w:rsidRDefault="00C164F3" w:rsidP="00AA123D">
      <w:pPr>
        <w:numPr>
          <w:ilvl w:val="0"/>
          <w:numId w:val="1"/>
        </w:numPr>
        <w:pBdr>
          <w:top w:val="nil"/>
          <w:left w:val="nil"/>
          <w:bottom w:val="nil"/>
          <w:right w:val="nil"/>
          <w:between w:val="nil"/>
        </w:pBdr>
        <w:spacing w:after="0" w:line="240" w:lineRule="auto"/>
        <w:ind w:left="567" w:hanging="567"/>
        <w:jc w:val="both"/>
        <w:rPr>
          <w:rFonts w:asciiTheme="minorHAnsi" w:eastAsia="Cambria" w:hAnsiTheme="minorHAnsi" w:cs="Cambria"/>
        </w:rPr>
      </w:pPr>
      <w:r w:rsidRPr="00AA123D">
        <w:rPr>
          <w:rFonts w:asciiTheme="minorHAnsi" w:eastAsia="Cambria" w:hAnsiTheme="minorHAnsi" w:cs="Cambria"/>
        </w:rPr>
        <w:t xml:space="preserve">Do the respondents’ opinions on their financial situation significantly differentiate support for a «higher» VAT rate on junk food in Poland in 2022? </w:t>
      </w:r>
    </w:p>
    <w:p w14:paraId="42343D9F" w14:textId="77777777" w:rsidR="001248B3" w:rsidRPr="00AA123D" w:rsidRDefault="00C164F3">
      <w:pPr>
        <w:spacing w:after="0" w:line="240" w:lineRule="auto"/>
        <w:ind w:firstLine="567"/>
        <w:jc w:val="both"/>
        <w:rPr>
          <w:rFonts w:asciiTheme="minorHAnsi" w:eastAsia="Cambria" w:hAnsiTheme="minorHAnsi" w:cs="Cambria"/>
        </w:rPr>
      </w:pPr>
      <w:r w:rsidRPr="00AA123D">
        <w:rPr>
          <w:rFonts w:asciiTheme="minorHAnsi" w:eastAsia="Cambria" w:hAnsiTheme="minorHAnsi" w:cs="Cambria"/>
        </w:rPr>
        <w:t xml:space="preserve">The authors undertook quantitative and qualitative research; therefore, the article has five hypotheses comprising all of the analysed food policy tools. On the basis of theoretical analysis and empirical results of the previous authors’ studies, the following hypotheses were formulated: </w:t>
      </w:r>
    </w:p>
    <w:p w14:paraId="692CD7B9" w14:textId="709B9C0F" w:rsidR="001248B3" w:rsidRPr="00AA123D" w:rsidRDefault="00C164F3">
      <w:pPr>
        <w:spacing w:after="0" w:line="240" w:lineRule="auto"/>
        <w:ind w:left="567" w:hanging="567"/>
        <w:jc w:val="both"/>
        <w:rPr>
          <w:rFonts w:asciiTheme="minorHAnsi" w:eastAsia="Cambria" w:hAnsiTheme="minorHAnsi" w:cs="Cambria"/>
        </w:rPr>
      </w:pPr>
      <w:r w:rsidRPr="00AA123D">
        <w:rPr>
          <w:rFonts w:asciiTheme="minorHAnsi" w:eastAsia="Cambria" w:hAnsiTheme="minorHAnsi" w:cs="Cambria"/>
          <w:b/>
        </w:rPr>
        <w:t>H</w:t>
      </w:r>
      <w:r w:rsidRPr="00AA123D">
        <w:rPr>
          <w:rFonts w:asciiTheme="minorHAnsi" w:eastAsia="Cambria" w:hAnsiTheme="minorHAnsi" w:cs="Cambria"/>
          <w:b/>
          <w:vertAlign w:val="subscript"/>
        </w:rPr>
        <w:t>1</w:t>
      </w:r>
      <w:r w:rsidRPr="00AA123D">
        <w:rPr>
          <w:rFonts w:asciiTheme="minorHAnsi" w:eastAsia="Cambria" w:hAnsiTheme="minorHAnsi" w:cs="Cambria"/>
        </w:rPr>
        <w:t>: Gender significantly differentiates the level of support for a «higher» VAT tax rate on junk food.</w:t>
      </w:r>
    </w:p>
    <w:p w14:paraId="785CC1AD" w14:textId="616F0DEA" w:rsidR="001248B3" w:rsidRPr="00AA123D" w:rsidRDefault="00C164F3">
      <w:pPr>
        <w:spacing w:after="0" w:line="240" w:lineRule="auto"/>
        <w:ind w:left="567" w:hanging="567"/>
        <w:jc w:val="both"/>
        <w:rPr>
          <w:rFonts w:asciiTheme="minorHAnsi" w:eastAsia="Cambria" w:hAnsiTheme="minorHAnsi" w:cs="Cambria"/>
        </w:rPr>
      </w:pPr>
      <w:r w:rsidRPr="00AA123D">
        <w:rPr>
          <w:rFonts w:asciiTheme="minorHAnsi" w:eastAsia="Cambria" w:hAnsiTheme="minorHAnsi" w:cs="Cambria"/>
          <w:b/>
        </w:rPr>
        <w:t>H</w:t>
      </w:r>
      <w:r w:rsidRPr="00AA123D">
        <w:rPr>
          <w:rFonts w:asciiTheme="minorHAnsi" w:eastAsia="Cambria" w:hAnsiTheme="minorHAnsi" w:cs="Cambria"/>
          <w:b/>
          <w:vertAlign w:val="subscript"/>
        </w:rPr>
        <w:t>2</w:t>
      </w:r>
      <w:r w:rsidRPr="00AA123D">
        <w:rPr>
          <w:rFonts w:asciiTheme="minorHAnsi" w:eastAsia="Cambria" w:hAnsiTheme="minorHAnsi" w:cs="Cambria"/>
        </w:rPr>
        <w:t>: The level of education significantly differentiates the level of support for a «higher» VAT tax rate on junk food.</w:t>
      </w:r>
    </w:p>
    <w:p w14:paraId="197EF227" w14:textId="77777777" w:rsidR="001248B3" w:rsidRPr="00AA123D" w:rsidRDefault="00C164F3">
      <w:pPr>
        <w:spacing w:after="0" w:line="240" w:lineRule="auto"/>
        <w:ind w:left="567" w:hanging="567"/>
        <w:jc w:val="both"/>
        <w:rPr>
          <w:rFonts w:asciiTheme="minorHAnsi" w:eastAsia="Cambria" w:hAnsiTheme="minorHAnsi" w:cs="Cambria"/>
          <w:b/>
        </w:rPr>
      </w:pPr>
      <w:r w:rsidRPr="00AA123D">
        <w:rPr>
          <w:rFonts w:asciiTheme="minorHAnsi" w:eastAsia="Cambria" w:hAnsiTheme="minorHAnsi" w:cs="Cambria"/>
          <w:b/>
        </w:rPr>
        <w:t>H</w:t>
      </w:r>
      <w:r w:rsidRPr="00AA123D">
        <w:rPr>
          <w:rFonts w:asciiTheme="minorHAnsi" w:eastAsia="Cambria" w:hAnsiTheme="minorHAnsi" w:cs="Cambria"/>
          <w:b/>
          <w:vertAlign w:val="subscript"/>
        </w:rPr>
        <w:t>3</w:t>
      </w:r>
      <w:r w:rsidRPr="00AA123D">
        <w:rPr>
          <w:rFonts w:asciiTheme="minorHAnsi" w:eastAsia="Cambria" w:hAnsiTheme="minorHAnsi" w:cs="Cambria"/>
          <w:b/>
        </w:rPr>
        <w:t xml:space="preserve">: </w:t>
      </w:r>
      <w:r w:rsidRPr="00AA123D">
        <w:rPr>
          <w:rFonts w:asciiTheme="minorHAnsi" w:eastAsia="Cambria" w:hAnsiTheme="minorHAnsi" w:cs="Cambria"/>
        </w:rPr>
        <w:t xml:space="preserve">The respondents’ opinions on their financial situation significantly differentiate support for a «higher» VAT rate on junk food. </w:t>
      </w:r>
    </w:p>
    <w:p w14:paraId="7BF416F5" w14:textId="4CDEEAB8" w:rsidR="001248B3" w:rsidRPr="00AA123D" w:rsidRDefault="001248B3">
      <w:pPr>
        <w:pBdr>
          <w:top w:val="nil"/>
          <w:left w:val="nil"/>
          <w:bottom w:val="none" w:sz="0" w:space="0" w:color="000000"/>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pacing w:after="0" w:line="240" w:lineRule="auto"/>
        <w:rPr>
          <w:rFonts w:ascii="Cambria" w:eastAsia="Cambria" w:hAnsi="Cambria" w:cs="Cambria"/>
          <w:color w:val="000000"/>
        </w:rPr>
      </w:pPr>
    </w:p>
    <w:p w14:paraId="5E21A52C" w14:textId="77777777" w:rsidR="001248B3" w:rsidRDefault="00C164F3">
      <w:pPr>
        <w:pBdr>
          <w:top w:val="nil"/>
          <w:left w:val="nil"/>
          <w:bottom w:val="none" w:sz="0" w:space="0" w:color="000000"/>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An overview of the literature </w:t>
      </w:r>
    </w:p>
    <w:p w14:paraId="4BCA5FAD" w14:textId="77777777" w:rsidR="001248B3" w:rsidRDefault="001248B3">
      <w:pPr>
        <w:spacing w:after="0" w:line="240" w:lineRule="auto"/>
        <w:jc w:val="both"/>
        <w:rPr>
          <w:rFonts w:ascii="Cambria" w:eastAsia="Cambria" w:hAnsi="Cambria" w:cs="Cambria"/>
          <w:color w:val="000000"/>
        </w:rPr>
      </w:pPr>
    </w:p>
    <w:p w14:paraId="2DC54FC2" w14:textId="77777777" w:rsidR="001248B3" w:rsidRPr="00AA123D" w:rsidRDefault="00C164F3">
      <w:pPr>
        <w:spacing w:after="0" w:line="240" w:lineRule="auto"/>
        <w:ind w:firstLine="567"/>
        <w:jc w:val="both"/>
        <w:rPr>
          <w:rFonts w:asciiTheme="minorHAnsi" w:eastAsia="Cambria" w:hAnsiTheme="minorHAnsi" w:cs="Cambria"/>
        </w:rPr>
      </w:pPr>
      <w:r w:rsidRPr="00AA123D">
        <w:rPr>
          <w:rFonts w:asciiTheme="minorHAnsi" w:eastAsia="Cambria" w:hAnsiTheme="minorHAnsi" w:cs="Cambria"/>
        </w:rPr>
        <w:t>Economic policy for sustainable food consumption relies on the activities of the state and its bodies and the active involvement of citizens in its formation (</w:t>
      </w:r>
      <w:proofErr w:type="spellStart"/>
      <w:r w:rsidRPr="00AA123D">
        <w:rPr>
          <w:rFonts w:asciiTheme="minorHAnsi" w:eastAsia="Cambria" w:hAnsiTheme="minorHAnsi" w:cs="Cambria"/>
        </w:rPr>
        <w:t>Dabyltayeva</w:t>
      </w:r>
      <w:proofErr w:type="spellEnd"/>
      <w:r w:rsidRPr="00AA123D">
        <w:rPr>
          <w:rFonts w:asciiTheme="minorHAnsi" w:eastAsia="Cambria" w:hAnsiTheme="minorHAnsi" w:cs="Cambria"/>
        </w:rPr>
        <w:t xml:space="preserve"> &amp; </w:t>
      </w:r>
      <w:proofErr w:type="spellStart"/>
      <w:r w:rsidRPr="00AA123D">
        <w:rPr>
          <w:rFonts w:asciiTheme="minorHAnsi" w:eastAsia="Cambria" w:hAnsiTheme="minorHAnsi" w:cs="Cambria"/>
        </w:rPr>
        <w:t>Rakhymzhan</w:t>
      </w:r>
      <w:proofErr w:type="spellEnd"/>
      <w:r w:rsidRPr="00AA123D">
        <w:rPr>
          <w:rFonts w:asciiTheme="minorHAnsi" w:eastAsia="Cambria" w:hAnsiTheme="minorHAnsi" w:cs="Cambria"/>
        </w:rPr>
        <w:t xml:space="preserve">, 2019). At the basis of participation lies the cooperation of various interest groups in order to accurately diagnose the needs of communities, design activities to meet them and use land </w:t>
      </w:r>
      <w:r w:rsidRPr="00AA123D">
        <w:rPr>
          <w:rFonts w:asciiTheme="minorHAnsi" w:eastAsia="Cambria" w:hAnsiTheme="minorHAnsi" w:cs="Cambria"/>
        </w:rPr>
        <w:lastRenderedPageBreak/>
        <w:t>resources and food production efficiently (</w:t>
      </w:r>
      <w:proofErr w:type="spellStart"/>
      <w:r w:rsidRPr="00AA123D">
        <w:rPr>
          <w:rFonts w:asciiTheme="minorHAnsi" w:eastAsia="Cambria" w:hAnsiTheme="minorHAnsi" w:cs="Cambria"/>
        </w:rPr>
        <w:t>Phawitpiriyakliti</w:t>
      </w:r>
      <w:proofErr w:type="spellEnd"/>
      <w:r w:rsidRPr="00AA123D">
        <w:rPr>
          <w:rFonts w:asciiTheme="minorHAnsi" w:eastAsia="Cambria" w:hAnsiTheme="minorHAnsi" w:cs="Cambria"/>
        </w:rPr>
        <w:t xml:space="preserve"> et al., 2020; Zielińska-Chmielewska et al., 2022). The economic policy tools for sustainable food consumption can support the choices of food products bought and food products sold in the food market (Zielińska-Chmielewska et al., 2021). There are the following food policy tools: higher tax rates on junk food, green public procurement, deposit for plastic bottles, VAT exemption for food donated to charitable institutions, waste fee for food consumed by customers in retail outlets like coffee shops, bars, restaurants, etc. </w:t>
      </w:r>
    </w:p>
    <w:p w14:paraId="05918C23" w14:textId="7C75C4E3" w:rsidR="001248B3" w:rsidRPr="00AA123D" w:rsidRDefault="00C164F3">
      <w:pPr>
        <w:spacing w:after="0" w:line="240" w:lineRule="auto"/>
        <w:ind w:firstLine="567"/>
        <w:jc w:val="both"/>
        <w:rPr>
          <w:rFonts w:asciiTheme="minorHAnsi" w:eastAsia="Cambria" w:hAnsiTheme="minorHAnsi" w:cs="Cambria"/>
          <w:highlight w:val="yellow"/>
        </w:rPr>
      </w:pPr>
      <w:r w:rsidRPr="00AA123D">
        <w:rPr>
          <w:rFonts w:asciiTheme="minorHAnsi" w:eastAsia="Cambria" w:hAnsiTheme="minorHAnsi" w:cs="Cambria"/>
        </w:rPr>
        <w:t xml:space="preserve">Sustainable consumption is the optimal, conscious and responsible use of available natural resources, goods and services at the level of individuals, households, communities and local communities, business communities, local governments, national governments and international structures, in accordance with the principles of sustainable development (Consumer Council, 2016; </w:t>
      </w:r>
      <w:proofErr w:type="spellStart"/>
      <w:r w:rsidRPr="00AA123D">
        <w:rPr>
          <w:rFonts w:asciiTheme="minorHAnsi" w:eastAsia="Cambria" w:hAnsiTheme="minorHAnsi" w:cs="Cambria"/>
          <w:highlight w:val="white"/>
        </w:rPr>
        <w:t>Vergragt</w:t>
      </w:r>
      <w:proofErr w:type="spellEnd"/>
      <w:r w:rsidRPr="00AA123D">
        <w:rPr>
          <w:rFonts w:asciiTheme="minorHAnsi" w:eastAsia="Cambria" w:hAnsiTheme="minorHAnsi" w:cs="Cambria"/>
          <w:highlight w:val="white"/>
        </w:rPr>
        <w:t xml:space="preserve"> et al., 2016). Sustainable food consumption </w:t>
      </w:r>
      <w:r w:rsidRPr="00AA123D">
        <w:rPr>
          <w:rFonts w:asciiTheme="minorHAnsi" w:eastAsia="Cambria" w:hAnsiTheme="minorHAnsi" w:cs="Cambria"/>
        </w:rPr>
        <w:t>consists of a reduction in the amount of junk food consumption and appropriate attitudes and behaviour of consumers based on pro-social and ethical attitudes (</w:t>
      </w:r>
      <w:proofErr w:type="spellStart"/>
      <w:r w:rsidRPr="00AA123D">
        <w:rPr>
          <w:rFonts w:asciiTheme="minorHAnsi" w:eastAsia="Cambria" w:hAnsiTheme="minorHAnsi" w:cs="Cambria"/>
        </w:rPr>
        <w:t>Godawska</w:t>
      </w:r>
      <w:proofErr w:type="spellEnd"/>
      <w:r w:rsidRPr="00AA123D">
        <w:rPr>
          <w:rFonts w:asciiTheme="minorHAnsi" w:eastAsia="Cambria" w:hAnsiTheme="minorHAnsi" w:cs="Cambria"/>
        </w:rPr>
        <w:t xml:space="preserve">, 2021; </w:t>
      </w:r>
      <w:proofErr w:type="spellStart"/>
      <w:r w:rsidRPr="00AA123D">
        <w:rPr>
          <w:rFonts w:asciiTheme="minorHAnsi" w:eastAsia="Cambria" w:hAnsiTheme="minorHAnsi" w:cs="Cambria"/>
        </w:rPr>
        <w:t>Pabian</w:t>
      </w:r>
      <w:proofErr w:type="spellEnd"/>
      <w:r w:rsidRPr="00AA123D">
        <w:rPr>
          <w:rFonts w:asciiTheme="minorHAnsi" w:eastAsia="Cambria" w:hAnsiTheme="minorHAnsi" w:cs="Cambria"/>
        </w:rPr>
        <w:t xml:space="preserve">, 2013; Zegar, 2021). </w:t>
      </w:r>
    </w:p>
    <w:p w14:paraId="3BB9D935" w14:textId="77777777" w:rsidR="001248B3" w:rsidRPr="00AA123D" w:rsidRDefault="00C164F3">
      <w:pPr>
        <w:spacing w:after="0" w:line="240" w:lineRule="auto"/>
        <w:ind w:firstLine="567"/>
        <w:jc w:val="both"/>
        <w:rPr>
          <w:rFonts w:asciiTheme="minorHAnsi" w:eastAsia="Cambria" w:hAnsiTheme="minorHAnsi" w:cs="Cambria"/>
        </w:rPr>
      </w:pPr>
      <w:r w:rsidRPr="00AA123D">
        <w:rPr>
          <w:rFonts w:asciiTheme="minorHAnsi" w:eastAsia="Cambria" w:hAnsiTheme="minorHAnsi" w:cs="Cambria"/>
        </w:rPr>
        <w:t>Universal characteristics of the analysed food policy tools are their voluntary (Dawkins et al., 2019) vs. coercive (Acciai &amp; Capano, 2021) nature. Other important characteristics include effectiveness (Nissinen et al., 2015), fairness (</w:t>
      </w:r>
      <w:proofErr w:type="spellStart"/>
      <w:r w:rsidRPr="00AA123D">
        <w:rPr>
          <w:rFonts w:asciiTheme="minorHAnsi" w:eastAsia="Cambria" w:hAnsiTheme="minorHAnsi" w:cs="Cambria"/>
        </w:rPr>
        <w:t>Vermeir</w:t>
      </w:r>
      <w:proofErr w:type="spellEnd"/>
      <w:r w:rsidRPr="00AA123D">
        <w:rPr>
          <w:rFonts w:asciiTheme="minorHAnsi" w:eastAsia="Cambria" w:hAnsiTheme="minorHAnsi" w:cs="Cambria"/>
        </w:rPr>
        <w:t xml:space="preserve"> et al., 2020) and the tool’s advisability (Testa et al., 2016). Baker et al. (2018) indicated that there is variation in the adequacy of these tools depending on cultural and economic circumstances. </w:t>
      </w:r>
    </w:p>
    <w:p w14:paraId="63CE8C76" w14:textId="77777777" w:rsidR="001248B3" w:rsidRPr="00AA123D" w:rsidRDefault="00C164F3">
      <w:pPr>
        <w:spacing w:after="0" w:line="240" w:lineRule="auto"/>
        <w:ind w:firstLine="567"/>
        <w:jc w:val="both"/>
        <w:rPr>
          <w:rFonts w:asciiTheme="minorHAnsi" w:eastAsia="Cambria" w:hAnsiTheme="minorHAnsi" w:cs="Cambria"/>
        </w:rPr>
      </w:pPr>
      <w:r w:rsidRPr="00AA123D">
        <w:rPr>
          <w:rFonts w:asciiTheme="minorHAnsi" w:eastAsia="Cambria" w:hAnsiTheme="minorHAnsi" w:cs="Cambria"/>
        </w:rPr>
        <w:t>One of the main obstacles to their use is the implementation and maintenance costs (</w:t>
      </w:r>
      <w:proofErr w:type="spellStart"/>
      <w:r w:rsidR="00EC3E5F" w:rsidRPr="00AA123D">
        <w:rPr>
          <w:rFonts w:asciiTheme="minorHAnsi" w:hAnsiTheme="minorHAnsi"/>
        </w:rPr>
        <w:fldChar w:fldCharType="begin"/>
      </w:r>
      <w:r w:rsidR="00EC3E5F" w:rsidRPr="00AA123D">
        <w:rPr>
          <w:rFonts w:asciiTheme="minorHAnsi" w:hAnsiTheme="minorHAnsi"/>
        </w:rPr>
        <w:instrText xml:space="preserve"> HYPERLINK "https://www.frontiersin.org/articles/10.3389/fpsyg.2020.01603/full" \h </w:instrText>
      </w:r>
      <w:r w:rsidR="00EC3E5F" w:rsidRPr="00AA123D">
        <w:rPr>
          <w:rFonts w:asciiTheme="minorHAnsi" w:hAnsiTheme="minorHAnsi"/>
        </w:rPr>
        <w:fldChar w:fldCharType="separate"/>
      </w:r>
      <w:r w:rsidRPr="00AA123D">
        <w:rPr>
          <w:rFonts w:asciiTheme="minorHAnsi" w:eastAsia="Cambria" w:hAnsiTheme="minorHAnsi" w:cs="Cambria"/>
        </w:rPr>
        <w:t>Vermeir</w:t>
      </w:r>
      <w:proofErr w:type="spellEnd"/>
      <w:r w:rsidR="00EC3E5F" w:rsidRPr="00AA123D">
        <w:rPr>
          <w:rFonts w:asciiTheme="minorHAnsi" w:eastAsia="Cambria" w:hAnsiTheme="minorHAnsi" w:cs="Cambria"/>
        </w:rPr>
        <w:fldChar w:fldCharType="end"/>
      </w:r>
      <w:r w:rsidRPr="00AA123D">
        <w:rPr>
          <w:rFonts w:asciiTheme="minorHAnsi" w:eastAsia="Cambria" w:hAnsiTheme="minorHAnsi" w:cs="Cambria"/>
        </w:rPr>
        <w:t xml:space="preserve"> et al., 2020; </w:t>
      </w:r>
      <w:hyperlink r:id="rId8">
        <w:r w:rsidRPr="00AA123D">
          <w:rPr>
            <w:rFonts w:asciiTheme="minorHAnsi" w:eastAsia="Cambria" w:hAnsiTheme="minorHAnsi" w:cs="Cambria"/>
          </w:rPr>
          <w:t>EUPHA,</w:t>
        </w:r>
      </w:hyperlink>
      <w:r w:rsidRPr="00AA123D">
        <w:rPr>
          <w:rFonts w:asciiTheme="minorHAnsi" w:eastAsia="Cambria" w:hAnsiTheme="minorHAnsi" w:cs="Cambria"/>
        </w:rPr>
        <w:t xml:space="preserve"> 2017; Hendriks et al., 2021), the low uptake of tools to stimulate sustainable consumption (</w:t>
      </w:r>
      <w:hyperlink r:id="rId9">
        <w:r w:rsidRPr="00AA123D">
          <w:rPr>
            <w:rFonts w:asciiTheme="minorHAnsi" w:eastAsia="Cambria" w:hAnsiTheme="minorHAnsi" w:cs="Cambria"/>
          </w:rPr>
          <w:t>Dawkins</w:t>
        </w:r>
      </w:hyperlink>
      <w:r w:rsidRPr="00AA123D">
        <w:rPr>
          <w:rFonts w:asciiTheme="minorHAnsi" w:eastAsia="Cambria" w:hAnsiTheme="minorHAnsi" w:cs="Cambria"/>
        </w:rPr>
        <w:t xml:space="preserve"> et al., 2019) and potential public resistance to stronger actions and measures to limit the freedom of consumers' buying and retailers' selling behaviour (</w:t>
      </w:r>
      <w:proofErr w:type="spellStart"/>
      <w:r w:rsidRPr="00AA123D">
        <w:rPr>
          <w:rFonts w:asciiTheme="minorHAnsi" w:eastAsia="Cambria" w:hAnsiTheme="minorHAnsi" w:cs="Cambria"/>
        </w:rPr>
        <w:t>Jürkenbeck</w:t>
      </w:r>
      <w:proofErr w:type="spellEnd"/>
      <w:r w:rsidRPr="00AA123D">
        <w:rPr>
          <w:rFonts w:asciiTheme="minorHAnsi" w:eastAsia="Cambria" w:hAnsiTheme="minorHAnsi" w:cs="Cambria"/>
        </w:rPr>
        <w:t xml:space="preserve"> et al., 2020). Important for solving the aforementioned obstacles in the implementation of policy tools for sustainable food consumption in Poland is the increasing importance of public institutions and policies at the local (Bengtsson et al., 2018; </w:t>
      </w:r>
      <w:proofErr w:type="spellStart"/>
      <w:r w:rsidRPr="00AA123D">
        <w:rPr>
          <w:rFonts w:asciiTheme="minorHAnsi" w:eastAsia="Cambria" w:hAnsiTheme="minorHAnsi" w:cs="Cambria"/>
        </w:rPr>
        <w:t>Doernberg</w:t>
      </w:r>
      <w:proofErr w:type="spellEnd"/>
      <w:r w:rsidRPr="00AA123D">
        <w:rPr>
          <w:rFonts w:asciiTheme="minorHAnsi" w:eastAsia="Cambria" w:hAnsiTheme="minorHAnsi" w:cs="Cambria"/>
        </w:rPr>
        <w:t xml:space="preserve"> et al., 2019), national (</w:t>
      </w:r>
      <w:proofErr w:type="spellStart"/>
      <w:r w:rsidRPr="00AA123D">
        <w:rPr>
          <w:rFonts w:asciiTheme="minorHAnsi" w:eastAsia="Cambria" w:hAnsiTheme="minorHAnsi" w:cs="Cambria"/>
        </w:rPr>
        <w:t>Mozaffarian</w:t>
      </w:r>
      <w:proofErr w:type="spellEnd"/>
      <w:r w:rsidRPr="00AA123D">
        <w:rPr>
          <w:rFonts w:asciiTheme="minorHAnsi" w:eastAsia="Cambria" w:hAnsiTheme="minorHAnsi" w:cs="Cambria"/>
        </w:rPr>
        <w:t xml:space="preserve"> et al., 2018; Prosperi et al., 2016) and international (</w:t>
      </w:r>
      <w:proofErr w:type="spellStart"/>
      <w:r w:rsidRPr="00AA123D">
        <w:rPr>
          <w:rFonts w:asciiTheme="minorHAnsi" w:eastAsia="Cambria" w:hAnsiTheme="minorHAnsi" w:cs="Cambria"/>
        </w:rPr>
        <w:t>Sonnino</w:t>
      </w:r>
      <w:proofErr w:type="spellEnd"/>
      <w:r w:rsidRPr="00AA123D">
        <w:rPr>
          <w:rFonts w:asciiTheme="minorHAnsi" w:eastAsia="Cambria" w:hAnsiTheme="minorHAnsi" w:cs="Cambria"/>
        </w:rPr>
        <w:t xml:space="preserve"> &amp; Coulson, 2021; </w:t>
      </w:r>
      <w:proofErr w:type="spellStart"/>
      <w:r w:rsidRPr="00AA123D">
        <w:rPr>
          <w:rFonts w:asciiTheme="minorHAnsi" w:eastAsia="Cambria" w:hAnsiTheme="minorHAnsi" w:cs="Cambria"/>
        </w:rPr>
        <w:t>Saviolidis</w:t>
      </w:r>
      <w:proofErr w:type="spellEnd"/>
      <w:r w:rsidRPr="00AA123D">
        <w:rPr>
          <w:rFonts w:asciiTheme="minorHAnsi" w:eastAsia="Cambria" w:hAnsiTheme="minorHAnsi" w:cs="Cambria"/>
        </w:rPr>
        <w:t xml:space="preserve"> et al., 2020) levels. </w:t>
      </w:r>
    </w:p>
    <w:p w14:paraId="05EF6C47" w14:textId="5B5CD11C" w:rsidR="001248B3" w:rsidRPr="00AA123D" w:rsidRDefault="00C164F3">
      <w:pPr>
        <w:shd w:val="clear" w:color="auto" w:fill="FFFFFF"/>
        <w:spacing w:after="0" w:line="240" w:lineRule="auto"/>
        <w:ind w:firstLine="567"/>
        <w:jc w:val="both"/>
        <w:rPr>
          <w:rFonts w:asciiTheme="minorHAnsi" w:eastAsia="Cambria" w:hAnsiTheme="minorHAnsi" w:cs="Cambria"/>
        </w:rPr>
      </w:pPr>
      <w:bookmarkStart w:id="2" w:name="_30j0zll" w:colFirst="0" w:colLast="0"/>
      <w:bookmarkEnd w:id="2"/>
      <w:r w:rsidRPr="00AA123D">
        <w:rPr>
          <w:rFonts w:asciiTheme="minorHAnsi" w:eastAsia="Cambria" w:hAnsiTheme="minorHAnsi" w:cs="Cambria"/>
        </w:rPr>
        <w:t xml:space="preserve">Economic policy tools for sustainable food consumption are defined by </w:t>
      </w:r>
      <w:proofErr w:type="spellStart"/>
      <w:r w:rsidRPr="00AA123D">
        <w:rPr>
          <w:rFonts w:asciiTheme="minorHAnsi" w:eastAsia="Cambria" w:hAnsiTheme="minorHAnsi" w:cs="Cambria"/>
        </w:rPr>
        <w:t>Vedung</w:t>
      </w:r>
      <w:proofErr w:type="spellEnd"/>
      <w:r w:rsidRPr="00AA123D">
        <w:rPr>
          <w:rFonts w:asciiTheme="minorHAnsi" w:eastAsia="Cambria" w:hAnsiTheme="minorHAnsi" w:cs="Cambria"/>
        </w:rPr>
        <w:t xml:space="preserve"> (1998) as a </w:t>
      </w:r>
      <w:r w:rsidR="007E46A4" w:rsidRPr="00AA123D">
        <w:rPr>
          <w:rFonts w:asciiTheme="minorHAnsi" w:eastAsia="Cambria" w:hAnsiTheme="minorHAnsi" w:cs="Cambria"/>
        </w:rPr>
        <w:t xml:space="preserve">various </w:t>
      </w:r>
      <w:r w:rsidRPr="00AA123D">
        <w:rPr>
          <w:rFonts w:asciiTheme="minorHAnsi" w:eastAsia="Cambria" w:hAnsiTheme="minorHAnsi" w:cs="Cambria"/>
        </w:rPr>
        <w:t xml:space="preserve">set of techniques by which governmental authorities wield their power in attempting to ensure support and affect or prevent social change. Bemelmans-Videc et al. (1998) and </w:t>
      </w:r>
      <w:proofErr w:type="spellStart"/>
      <w:r w:rsidRPr="00AA123D">
        <w:rPr>
          <w:rFonts w:asciiTheme="minorHAnsi" w:eastAsia="Cambria" w:hAnsiTheme="minorHAnsi" w:cs="Cambria"/>
        </w:rPr>
        <w:t>Vedung</w:t>
      </w:r>
      <w:proofErr w:type="spellEnd"/>
      <w:r w:rsidRPr="00AA123D">
        <w:rPr>
          <w:rFonts w:asciiTheme="minorHAnsi" w:eastAsia="Cambria" w:hAnsiTheme="minorHAnsi" w:cs="Cambria"/>
        </w:rPr>
        <w:t xml:space="preserve"> (2020) divided tools into three groups: regulative, economic and informative. With reference to these tools, Reisch et al. (2013) made a classification of tools for sustainable food consumption into policy instruments to promote sustainable food systems: information-based, market-based, regulatory, and self-committing. In turn, Acciai and Capano (2021) provide a review of the most frequently used typologies of economic policy tools and, through a meta-analysis, they indicated how these tools have been differentially adopted to explain real-world phenomena. The results are highly diversified, due to the nature and concept of the economic policy tools and a division between typologies focused on governmental resources and those focused on consumers' expected behaviour. Further, Lehner et al. (2015; 2020) reviewed evidence that nudging might be a tool to promote more sustainable consumption behaviours. They concluded that nudges hold a certain potential for reducing environmental impacts in domains of sustainable consumption. Nudge tools are seen as a complement to the traditional policy tools rather than as a substitute for legal, regulatory and economic tools. Nudge comprises four types of tools: 1) simplification and framing of information, 2) changes to the physical environment, 3) changes to the default policy and 4) the use of social norms (Preuss, 2009). </w:t>
      </w:r>
    </w:p>
    <w:p w14:paraId="4D19985D" w14:textId="2D256CCA" w:rsidR="001248B3" w:rsidRPr="00AA123D" w:rsidRDefault="00C164F3">
      <w:pPr>
        <w:pBdr>
          <w:top w:val="nil"/>
          <w:left w:val="nil"/>
          <w:bottom w:val="nil"/>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 w:val="left" w:pos="567"/>
        </w:tabs>
        <w:spacing w:after="0" w:line="240" w:lineRule="auto"/>
        <w:ind w:firstLine="567"/>
        <w:jc w:val="both"/>
        <w:rPr>
          <w:rFonts w:asciiTheme="minorHAnsi" w:eastAsia="Cambria" w:hAnsiTheme="minorHAnsi" w:cs="Cambria"/>
        </w:rPr>
      </w:pPr>
      <w:r w:rsidRPr="00AA123D">
        <w:rPr>
          <w:rFonts w:asciiTheme="minorHAnsi" w:eastAsia="Cambria" w:hAnsiTheme="minorHAnsi" w:cs="Cambria"/>
        </w:rPr>
        <w:t>The main environmental problems resulting from the broadly defined production activities of enterprises include production waste, emissions of atmospheric air pollutants, wastewater discharge, use for production of agricultural and forest land, devastation and degradation of soils, electromagnetic radiation, changes in the environment due to extraction of raw materials from deep underground, changes in the landscape and other aesthetic qualities (</w:t>
      </w:r>
      <w:proofErr w:type="spellStart"/>
      <w:r w:rsidRPr="00AA123D">
        <w:rPr>
          <w:rFonts w:asciiTheme="minorHAnsi" w:eastAsia="Cambria" w:hAnsiTheme="minorHAnsi" w:cs="Cambria"/>
        </w:rPr>
        <w:t>Hadryjańska</w:t>
      </w:r>
      <w:proofErr w:type="spellEnd"/>
      <w:r w:rsidRPr="00AA123D">
        <w:rPr>
          <w:rFonts w:asciiTheme="minorHAnsi" w:eastAsia="Cambria" w:hAnsiTheme="minorHAnsi" w:cs="Cambria"/>
        </w:rPr>
        <w:t xml:space="preserve">, 2015; </w:t>
      </w:r>
      <w:proofErr w:type="spellStart"/>
      <w:r w:rsidRPr="00AA123D">
        <w:rPr>
          <w:rFonts w:asciiTheme="minorHAnsi" w:eastAsia="Cambria" w:hAnsiTheme="minorHAnsi" w:cs="Cambria"/>
        </w:rPr>
        <w:t>Wrzosek</w:t>
      </w:r>
      <w:proofErr w:type="spellEnd"/>
      <w:r w:rsidRPr="00AA123D">
        <w:rPr>
          <w:rFonts w:asciiTheme="minorHAnsi" w:eastAsia="Cambria" w:hAnsiTheme="minorHAnsi" w:cs="Cambria"/>
        </w:rPr>
        <w:t xml:space="preserve"> &amp; </w:t>
      </w:r>
      <w:proofErr w:type="spellStart"/>
      <w:r w:rsidRPr="00AA123D">
        <w:rPr>
          <w:rFonts w:asciiTheme="minorHAnsi" w:eastAsia="Cambria" w:hAnsiTheme="minorHAnsi" w:cs="Cambria"/>
        </w:rPr>
        <w:t>Kisała</w:t>
      </w:r>
      <w:proofErr w:type="spellEnd"/>
      <w:r w:rsidRPr="00AA123D">
        <w:rPr>
          <w:rFonts w:asciiTheme="minorHAnsi" w:eastAsia="Cambria" w:hAnsiTheme="minorHAnsi" w:cs="Cambria"/>
        </w:rPr>
        <w:t xml:space="preserve">, 2019). </w:t>
      </w:r>
    </w:p>
    <w:p w14:paraId="69F706F1" w14:textId="77777777" w:rsidR="001248B3" w:rsidRPr="00AA123D" w:rsidRDefault="00C164F3">
      <w:pPr>
        <w:pBdr>
          <w:top w:val="nil"/>
          <w:left w:val="nil"/>
          <w:bottom w:val="nil"/>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 w:val="left" w:pos="567"/>
        </w:tabs>
        <w:spacing w:after="0" w:line="240" w:lineRule="auto"/>
        <w:ind w:firstLine="567"/>
        <w:jc w:val="both"/>
        <w:rPr>
          <w:rFonts w:asciiTheme="minorHAnsi" w:eastAsia="Cambria" w:hAnsiTheme="minorHAnsi" w:cs="Cambria"/>
        </w:rPr>
      </w:pPr>
      <w:r w:rsidRPr="00AA123D">
        <w:rPr>
          <w:rFonts w:asciiTheme="minorHAnsi" w:eastAsia="Cambria" w:hAnsiTheme="minorHAnsi" w:cs="Cambria"/>
        </w:rPr>
        <w:t>A key aspect in works addressing the issues of sustainable development is the influence of citizens, who require high accuracy of interventions and social control of the process (</w:t>
      </w:r>
      <w:proofErr w:type="spellStart"/>
      <w:r w:rsidRPr="00AA123D">
        <w:rPr>
          <w:rFonts w:asciiTheme="minorHAnsi" w:eastAsia="Cambria" w:hAnsiTheme="minorHAnsi" w:cs="Cambria"/>
        </w:rPr>
        <w:t>Spadło</w:t>
      </w:r>
      <w:proofErr w:type="spellEnd"/>
      <w:r w:rsidRPr="00AA123D">
        <w:rPr>
          <w:rFonts w:asciiTheme="minorHAnsi" w:eastAsia="Cambria" w:hAnsiTheme="minorHAnsi" w:cs="Cambria"/>
        </w:rPr>
        <w:t xml:space="preserve"> &amp; </w:t>
      </w:r>
      <w:proofErr w:type="spellStart"/>
      <w:r w:rsidRPr="00AA123D">
        <w:rPr>
          <w:rFonts w:asciiTheme="minorHAnsi" w:eastAsia="Cambria" w:hAnsiTheme="minorHAnsi" w:cs="Cambria"/>
        </w:rPr>
        <w:lastRenderedPageBreak/>
        <w:t>Grotowska</w:t>
      </w:r>
      <w:proofErr w:type="spellEnd"/>
      <w:r w:rsidRPr="00AA123D">
        <w:rPr>
          <w:rFonts w:asciiTheme="minorHAnsi" w:eastAsia="Cambria" w:hAnsiTheme="minorHAnsi" w:cs="Cambria"/>
        </w:rPr>
        <w:t xml:space="preserve">, 2022). The use of market-based food policy tools promotes societal inclusiveness and facilitates a better perception of food policy programs by all stakeholders (Hanus, 2020). </w:t>
      </w:r>
    </w:p>
    <w:p w14:paraId="44D23F9D" w14:textId="018D33ED" w:rsidR="001248B3" w:rsidRPr="00AA123D" w:rsidRDefault="00C164F3">
      <w:pPr>
        <w:spacing w:after="0" w:line="240" w:lineRule="auto"/>
        <w:ind w:firstLine="567"/>
        <w:jc w:val="both"/>
        <w:rPr>
          <w:rFonts w:asciiTheme="minorHAnsi" w:eastAsia="Cambria" w:hAnsiTheme="minorHAnsi" w:cs="Cambria"/>
        </w:rPr>
      </w:pPr>
      <w:r w:rsidRPr="00AA123D">
        <w:rPr>
          <w:rFonts w:asciiTheme="minorHAnsi" w:eastAsia="Cambria" w:hAnsiTheme="minorHAnsi" w:cs="Cambria"/>
          <w:b/>
        </w:rPr>
        <w:t>The scientific novelty</w:t>
      </w:r>
      <w:r w:rsidRPr="00AA123D">
        <w:rPr>
          <w:rFonts w:asciiTheme="minorHAnsi" w:eastAsia="Cambria" w:hAnsiTheme="minorHAnsi" w:cs="Cambria"/>
        </w:rPr>
        <w:t xml:space="preserve"> of the manuscript is the presentation, a</w:t>
      </w:r>
      <w:r w:rsidR="00CD1DD5" w:rsidRPr="00AA123D">
        <w:rPr>
          <w:rFonts w:asciiTheme="minorHAnsi" w:eastAsia="Cambria" w:hAnsiTheme="minorHAnsi" w:cs="Cambria"/>
        </w:rPr>
        <w:t>nalysi</w:t>
      </w:r>
      <w:r w:rsidRPr="00AA123D">
        <w:rPr>
          <w:rFonts w:asciiTheme="minorHAnsi" w:eastAsia="Cambria" w:hAnsiTheme="minorHAnsi" w:cs="Cambria"/>
        </w:rPr>
        <w:t xml:space="preserve">s and assessment of the usability of sustainable and environmentally friendly food policy tools shaping food consumption in Poland. To achieve that goal, first interviews among the residents of the municipality of </w:t>
      </w:r>
      <w:proofErr w:type="spellStart"/>
      <w:r w:rsidRPr="00AA123D">
        <w:rPr>
          <w:rFonts w:asciiTheme="minorHAnsi" w:eastAsia="Cambria" w:hAnsiTheme="minorHAnsi" w:cs="Cambria"/>
        </w:rPr>
        <w:t>Poznań</w:t>
      </w:r>
      <w:proofErr w:type="spellEnd"/>
      <w:r w:rsidRPr="00AA123D">
        <w:rPr>
          <w:rFonts w:asciiTheme="minorHAnsi" w:eastAsia="Cambria" w:hAnsiTheme="minorHAnsi" w:cs="Cambria"/>
        </w:rPr>
        <w:t xml:space="preserve"> (</w:t>
      </w:r>
      <w:proofErr w:type="spellStart"/>
      <w:r w:rsidRPr="00AA123D">
        <w:rPr>
          <w:rFonts w:asciiTheme="minorHAnsi" w:eastAsia="Cambria" w:hAnsiTheme="minorHAnsi" w:cs="Cambria"/>
        </w:rPr>
        <w:t>Wielkopolska</w:t>
      </w:r>
      <w:proofErr w:type="spellEnd"/>
      <w:r w:rsidRPr="00AA123D">
        <w:rPr>
          <w:rFonts w:asciiTheme="minorHAnsi" w:eastAsia="Cambria" w:hAnsiTheme="minorHAnsi" w:cs="Cambria"/>
        </w:rPr>
        <w:t xml:space="preserve"> Voivodship, Poland) were conducted using the CAWI method. Second, ANOVA analysis was used to find only statistically significant relationships between the analysed food policy tools and metric characteristics of the respondents. To fully reveal the issue of the study, methods of comparative analysis of various cases of food policy tools in the literature over the world were used. According to the authors, the fusion of qualitative and quantitative methods deserves the interest of the audience. </w:t>
      </w:r>
    </w:p>
    <w:p w14:paraId="50DF51BC" w14:textId="77777777" w:rsidR="001248B3" w:rsidRPr="00AA123D" w:rsidRDefault="00C164F3">
      <w:pPr>
        <w:pBdr>
          <w:top w:val="nil"/>
          <w:left w:val="nil"/>
          <w:bottom w:val="nil"/>
          <w:right w:val="nil"/>
          <w:between w:val="nil"/>
        </w:pBdr>
        <w:tabs>
          <w:tab w:val="left" w:pos="1276"/>
        </w:tabs>
        <w:spacing w:after="0" w:line="240" w:lineRule="auto"/>
        <w:ind w:firstLine="567"/>
        <w:jc w:val="both"/>
        <w:rPr>
          <w:rFonts w:asciiTheme="minorHAnsi" w:eastAsia="Cambria" w:hAnsiTheme="minorHAnsi" w:cs="Cambria"/>
        </w:rPr>
      </w:pPr>
      <w:r w:rsidRPr="00AA123D">
        <w:rPr>
          <w:rFonts w:asciiTheme="minorHAnsi" w:eastAsia="Cambria" w:hAnsiTheme="minorHAnsi" w:cs="Cambria"/>
          <w:b/>
        </w:rPr>
        <w:t>The practical novelty</w:t>
      </w:r>
      <w:r w:rsidRPr="00AA123D">
        <w:rPr>
          <w:rFonts w:asciiTheme="minorHAnsi" w:eastAsia="Cambria" w:hAnsiTheme="minorHAnsi" w:cs="Cambria"/>
        </w:rPr>
        <w:t xml:space="preserve"> of the manuscript is the ability to implement the analysed food policy tools in the food market at the national level in accordance with the paradigm of sustainable and balanced development of the economy. Direct and indirect benefits are revealed in this article. The direct, measurable benefits are: </w:t>
      </w:r>
    </w:p>
    <w:p w14:paraId="224F8220" w14:textId="77777777" w:rsidR="001248B3" w:rsidRPr="00AA123D" w:rsidRDefault="00C164F3">
      <w:pPr>
        <w:numPr>
          <w:ilvl w:val="0"/>
          <w:numId w:val="12"/>
        </w:numPr>
        <w:pBdr>
          <w:top w:val="nil"/>
          <w:left w:val="nil"/>
          <w:bottom w:val="nil"/>
          <w:right w:val="nil"/>
          <w:between w:val="nil"/>
        </w:pBdr>
        <w:tabs>
          <w:tab w:val="left" w:pos="1276"/>
        </w:tabs>
        <w:spacing w:after="0" w:line="240" w:lineRule="auto"/>
        <w:ind w:left="567" w:hanging="567"/>
        <w:jc w:val="both"/>
        <w:rPr>
          <w:rFonts w:asciiTheme="minorHAnsi" w:eastAsia="Cambria" w:hAnsiTheme="minorHAnsi" w:cs="Cambria"/>
        </w:rPr>
      </w:pPr>
      <w:r w:rsidRPr="00AA123D">
        <w:rPr>
          <w:rFonts w:asciiTheme="minorHAnsi" w:eastAsia="Cambria" w:hAnsiTheme="minorHAnsi" w:cs="Cambria"/>
        </w:rPr>
        <w:t xml:space="preserve">a conscious, long-term action of managing the consumption of the population by state authorities, </w:t>
      </w:r>
    </w:p>
    <w:p w14:paraId="5F3FBD85" w14:textId="77777777" w:rsidR="001248B3" w:rsidRPr="00AA123D" w:rsidRDefault="00C164F3">
      <w:pPr>
        <w:numPr>
          <w:ilvl w:val="0"/>
          <w:numId w:val="12"/>
        </w:numPr>
        <w:pBdr>
          <w:top w:val="nil"/>
          <w:left w:val="nil"/>
          <w:bottom w:val="nil"/>
          <w:right w:val="nil"/>
          <w:between w:val="nil"/>
        </w:pBdr>
        <w:tabs>
          <w:tab w:val="left" w:pos="1276"/>
        </w:tabs>
        <w:spacing w:after="0" w:line="240" w:lineRule="auto"/>
        <w:ind w:left="567" w:hanging="567"/>
        <w:jc w:val="both"/>
        <w:rPr>
          <w:rFonts w:asciiTheme="minorHAnsi" w:eastAsia="Cambria" w:hAnsiTheme="minorHAnsi" w:cs="Cambria"/>
        </w:rPr>
      </w:pPr>
      <w:r w:rsidRPr="00AA123D">
        <w:rPr>
          <w:rFonts w:asciiTheme="minorHAnsi" w:eastAsia="Cambria" w:hAnsiTheme="minorHAnsi" w:cs="Cambria"/>
        </w:rPr>
        <w:t xml:space="preserve">influencing the selection of food producers and processors according to certain criteria, e.g. healthiness of food, lower environmental nuisance of food production, etc. </w:t>
      </w:r>
    </w:p>
    <w:p w14:paraId="2B56847D" w14:textId="77777777" w:rsidR="001248B3" w:rsidRDefault="001248B3">
      <w:pPr>
        <w:spacing w:after="0" w:line="240" w:lineRule="auto"/>
        <w:jc w:val="both"/>
        <w:rPr>
          <w:rFonts w:ascii="Cambria" w:eastAsia="Cambria" w:hAnsi="Cambria" w:cs="Cambria"/>
          <w:color w:val="000000"/>
        </w:rPr>
      </w:pPr>
    </w:p>
    <w:p w14:paraId="060CA513" w14:textId="77777777" w:rsidR="001248B3" w:rsidRDefault="00C164F3">
      <w:pPr>
        <w:pBdr>
          <w:top w:val="nil"/>
          <w:left w:val="nil"/>
          <w:bottom w:val="none" w:sz="0" w:space="0" w:color="000000"/>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Research methods </w:t>
      </w:r>
    </w:p>
    <w:p w14:paraId="2E2585B2" w14:textId="77777777" w:rsidR="001248B3" w:rsidRDefault="001248B3">
      <w:pPr>
        <w:spacing w:after="0" w:line="240" w:lineRule="auto"/>
        <w:jc w:val="both"/>
        <w:rPr>
          <w:rFonts w:ascii="Cambria" w:eastAsia="Cambria" w:hAnsi="Cambria" w:cs="Cambria"/>
          <w:color w:val="000000"/>
        </w:rPr>
      </w:pPr>
    </w:p>
    <w:p w14:paraId="7086D58D" w14:textId="7D0CAC51" w:rsidR="001248B3" w:rsidRDefault="00C164F3">
      <w:pPr>
        <w:spacing w:after="0" w:line="240" w:lineRule="auto"/>
        <w:ind w:firstLine="567"/>
        <w:jc w:val="both"/>
        <w:rPr>
          <w:rFonts w:ascii="Cambria" w:eastAsia="Cambria" w:hAnsi="Cambria" w:cs="Cambria"/>
          <w:color w:val="000000"/>
        </w:rPr>
      </w:pPr>
      <w:r>
        <w:rPr>
          <w:rFonts w:ascii="Cambria" w:eastAsia="Cambria" w:hAnsi="Cambria" w:cs="Cambria"/>
          <w:color w:val="000000"/>
        </w:rPr>
        <w:t xml:space="preserve">To assess the highly-interesting issue of social acceptance of the analysed food policy tools in Poland, a variety of research methods and tools were used. Quantitative methods such as CAWI questionnaire and ANOVA analysis were used in order to evaluate social acceptance of those tools on the representative population of respondents in the </w:t>
      </w:r>
      <w:proofErr w:type="spellStart"/>
      <w:r>
        <w:rPr>
          <w:rFonts w:ascii="Cambria" w:eastAsia="Cambria" w:hAnsi="Cambria" w:cs="Cambria"/>
          <w:color w:val="000000"/>
        </w:rPr>
        <w:t>Poznań</w:t>
      </w:r>
      <w:proofErr w:type="spellEnd"/>
      <w:r>
        <w:rPr>
          <w:rFonts w:ascii="Cambria" w:eastAsia="Cambria" w:hAnsi="Cambria" w:cs="Cambria"/>
          <w:color w:val="000000"/>
        </w:rPr>
        <w:t xml:space="preserve"> municipality in 2022. Qualitative methods such as IDI interviews on the assessment of the practical usage of the analysed food policy tools with six experts in the </w:t>
      </w:r>
      <w:proofErr w:type="spellStart"/>
      <w:r>
        <w:rPr>
          <w:rFonts w:ascii="Cambria" w:eastAsia="Cambria" w:hAnsi="Cambria" w:cs="Cambria"/>
          <w:color w:val="000000"/>
        </w:rPr>
        <w:t>Wielkopolska</w:t>
      </w:r>
      <w:proofErr w:type="spellEnd"/>
      <w:r>
        <w:rPr>
          <w:rFonts w:ascii="Cambria" w:eastAsia="Cambria" w:hAnsi="Cambria" w:cs="Cambria"/>
          <w:color w:val="000000"/>
        </w:rPr>
        <w:t xml:space="preserve"> Voivodship in 2022 were carried out. Additionally, different case studies confirming the use of the analysed food policy tools, as well as pointing out the nuisances of running these food policy tools, were presented (Table 1). </w:t>
      </w:r>
    </w:p>
    <w:p w14:paraId="7FBB84E5" w14:textId="77777777" w:rsidR="001248B3" w:rsidRDefault="001248B3">
      <w:pPr>
        <w:spacing w:after="0" w:line="240" w:lineRule="auto"/>
        <w:jc w:val="both"/>
        <w:rPr>
          <w:rFonts w:ascii="Cambria" w:eastAsia="Cambria" w:hAnsi="Cambria" w:cs="Cambria"/>
          <w:color w:val="000000"/>
        </w:rPr>
      </w:pPr>
    </w:p>
    <w:p w14:paraId="57E63D00" w14:textId="77777777" w:rsidR="001248B3" w:rsidRDefault="00C164F3">
      <w:pPr>
        <w:spacing w:after="0" w:line="240" w:lineRule="auto"/>
        <w:jc w:val="both"/>
        <w:rPr>
          <w:rFonts w:ascii="Cambria" w:eastAsia="Cambria" w:hAnsi="Cambria" w:cs="Cambria"/>
          <w:color w:val="000000"/>
        </w:rPr>
      </w:pPr>
      <w:r>
        <w:rPr>
          <w:rFonts w:ascii="Cambria" w:eastAsia="Cambria" w:hAnsi="Cambria" w:cs="Cambria"/>
          <w:color w:val="000000"/>
        </w:rPr>
        <w:t xml:space="preserve">Table 1. Presentation of the primary research characteristics </w:t>
      </w:r>
    </w:p>
    <w:tbl>
      <w:tblPr>
        <w:tblStyle w:val="a"/>
        <w:tblW w:w="877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4"/>
        <w:gridCol w:w="2120"/>
        <w:gridCol w:w="2268"/>
        <w:gridCol w:w="2552"/>
      </w:tblGrid>
      <w:tr w:rsidR="001248B3" w14:paraId="0209F15C" w14:textId="77777777">
        <w:trPr>
          <w:trHeight w:val="523"/>
        </w:trPr>
        <w:tc>
          <w:tcPr>
            <w:tcW w:w="1834" w:type="dxa"/>
            <w:shd w:val="clear" w:color="auto" w:fill="FFFFFF"/>
            <w:vAlign w:val="center"/>
          </w:tcPr>
          <w:p w14:paraId="36BF13EC" w14:textId="77777777" w:rsidR="001248B3" w:rsidRDefault="00C164F3">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Subject</w:t>
            </w:r>
          </w:p>
        </w:tc>
        <w:tc>
          <w:tcPr>
            <w:tcW w:w="2120" w:type="dxa"/>
            <w:shd w:val="clear" w:color="auto" w:fill="FFFFFF"/>
            <w:vAlign w:val="center"/>
          </w:tcPr>
          <w:p w14:paraId="5B6C264A" w14:textId="77777777" w:rsidR="001248B3" w:rsidRDefault="00C164F3">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Objects, Country, Time</w:t>
            </w:r>
          </w:p>
        </w:tc>
        <w:tc>
          <w:tcPr>
            <w:tcW w:w="2268" w:type="dxa"/>
            <w:shd w:val="clear" w:color="auto" w:fill="FFFFFF"/>
            <w:vAlign w:val="center"/>
          </w:tcPr>
          <w:p w14:paraId="5F05D1C1" w14:textId="77777777" w:rsidR="001248B3" w:rsidRDefault="00C164F3">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Measurement Methods and Tools</w:t>
            </w:r>
          </w:p>
        </w:tc>
        <w:tc>
          <w:tcPr>
            <w:tcW w:w="2552" w:type="dxa"/>
            <w:shd w:val="clear" w:color="auto" w:fill="FFFFFF"/>
            <w:vAlign w:val="center"/>
          </w:tcPr>
          <w:p w14:paraId="7D4CB007" w14:textId="77777777" w:rsidR="001248B3" w:rsidRDefault="00C164F3">
            <w:pPr>
              <w:spacing w:after="0" w:line="240" w:lineRule="auto"/>
              <w:jc w:val="center"/>
              <w:rPr>
                <w:rFonts w:ascii="Cambria" w:eastAsia="Cambria" w:hAnsi="Cambria" w:cs="Cambria"/>
                <w:b/>
                <w:color w:val="000000"/>
                <w:sz w:val="18"/>
                <w:szCs w:val="18"/>
              </w:rPr>
            </w:pPr>
            <w:r>
              <w:rPr>
                <w:rFonts w:ascii="Cambria" w:eastAsia="Cambria" w:hAnsi="Cambria" w:cs="Cambria"/>
                <w:b/>
                <w:color w:val="000000"/>
                <w:sz w:val="18"/>
                <w:szCs w:val="18"/>
              </w:rPr>
              <w:t>Goal</w:t>
            </w:r>
          </w:p>
        </w:tc>
      </w:tr>
      <w:tr w:rsidR="001248B3" w14:paraId="7BE3EA42" w14:textId="77777777">
        <w:trPr>
          <w:trHeight w:val="893"/>
        </w:trPr>
        <w:tc>
          <w:tcPr>
            <w:tcW w:w="1834" w:type="dxa"/>
            <w:vMerge w:val="restart"/>
            <w:shd w:val="clear" w:color="auto" w:fill="FFFFFF"/>
            <w:vAlign w:val="center"/>
          </w:tcPr>
          <w:p w14:paraId="527D10CA" w14:textId="77777777" w:rsidR="001248B3" w:rsidRDefault="00C164F3">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Assessment</w:t>
            </w:r>
          </w:p>
          <w:p w14:paraId="22FA0255" w14:textId="6A3BAB6D" w:rsidR="001248B3" w:rsidRDefault="00C164F3">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of social acceptance on the analysed food policy tool</w:t>
            </w:r>
          </w:p>
        </w:tc>
        <w:tc>
          <w:tcPr>
            <w:tcW w:w="2120" w:type="dxa"/>
            <w:vMerge w:val="restart"/>
            <w:shd w:val="clear" w:color="auto" w:fill="FFFFFF"/>
            <w:vAlign w:val="center"/>
          </w:tcPr>
          <w:p w14:paraId="6C384567" w14:textId="77777777" w:rsidR="001248B3" w:rsidRDefault="00C164F3">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Full-structured interviews</w:t>
            </w:r>
          </w:p>
          <w:p w14:paraId="45CB680B" w14:textId="77777777" w:rsidR="001248B3" w:rsidRDefault="00C164F3">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 xml:space="preserve">(N = 150) in the municipality of </w:t>
            </w:r>
            <w:proofErr w:type="spellStart"/>
            <w:r>
              <w:rPr>
                <w:rFonts w:ascii="Cambria" w:eastAsia="Cambria" w:hAnsi="Cambria" w:cs="Cambria"/>
                <w:color w:val="000000"/>
                <w:sz w:val="18"/>
                <w:szCs w:val="18"/>
              </w:rPr>
              <w:t>Poznań</w:t>
            </w:r>
            <w:proofErr w:type="spellEnd"/>
            <w:r>
              <w:rPr>
                <w:rFonts w:ascii="Cambria" w:eastAsia="Cambria" w:hAnsi="Cambria" w:cs="Cambria"/>
                <w:color w:val="000000"/>
                <w:sz w:val="18"/>
                <w:szCs w:val="18"/>
              </w:rPr>
              <w:t xml:space="preserve"> (Poland) in 2022</w:t>
            </w:r>
          </w:p>
        </w:tc>
        <w:tc>
          <w:tcPr>
            <w:tcW w:w="2268" w:type="dxa"/>
            <w:shd w:val="clear" w:color="auto" w:fill="FFFFFF"/>
            <w:vAlign w:val="center"/>
          </w:tcPr>
          <w:p w14:paraId="27634FEE" w14:textId="77777777" w:rsidR="001248B3" w:rsidRDefault="00C164F3">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Quantitative:</w:t>
            </w:r>
          </w:p>
          <w:p w14:paraId="27FE2073" w14:textId="77777777" w:rsidR="001248B3" w:rsidRDefault="00C164F3">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CAWI questionnaire,</w:t>
            </w:r>
          </w:p>
          <w:p w14:paraId="5B2F9E16" w14:textId="77777777" w:rsidR="001248B3" w:rsidRDefault="00C164F3">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ANOVA analysis</w:t>
            </w:r>
          </w:p>
        </w:tc>
        <w:tc>
          <w:tcPr>
            <w:tcW w:w="2552" w:type="dxa"/>
            <w:shd w:val="clear" w:color="auto" w:fill="FFFFFF"/>
            <w:vAlign w:val="center"/>
          </w:tcPr>
          <w:p w14:paraId="4CD0A8AE" w14:textId="0E2C70E8" w:rsidR="001248B3" w:rsidRDefault="00C164F3">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 comprehensive study on the social acceptance of the analysed food policy tool in Poland</w:t>
            </w:r>
          </w:p>
        </w:tc>
      </w:tr>
      <w:tr w:rsidR="001248B3" w14:paraId="59B072AC" w14:textId="77777777">
        <w:trPr>
          <w:trHeight w:val="825"/>
        </w:trPr>
        <w:tc>
          <w:tcPr>
            <w:tcW w:w="1834" w:type="dxa"/>
            <w:vMerge/>
            <w:shd w:val="clear" w:color="auto" w:fill="FFFFFF"/>
            <w:vAlign w:val="center"/>
          </w:tcPr>
          <w:p w14:paraId="719ED804" w14:textId="77777777" w:rsidR="001248B3" w:rsidRDefault="001248B3">
            <w:pPr>
              <w:widowControl w:val="0"/>
              <w:pBdr>
                <w:top w:val="nil"/>
                <w:left w:val="nil"/>
                <w:bottom w:val="nil"/>
                <w:right w:val="nil"/>
                <w:between w:val="nil"/>
              </w:pBdr>
              <w:spacing w:after="0"/>
              <w:rPr>
                <w:rFonts w:ascii="Cambria" w:eastAsia="Cambria" w:hAnsi="Cambria" w:cs="Cambria"/>
                <w:color w:val="000000"/>
                <w:sz w:val="18"/>
                <w:szCs w:val="18"/>
              </w:rPr>
            </w:pPr>
          </w:p>
        </w:tc>
        <w:tc>
          <w:tcPr>
            <w:tcW w:w="2120" w:type="dxa"/>
            <w:vMerge/>
            <w:shd w:val="clear" w:color="auto" w:fill="FFFFFF"/>
            <w:vAlign w:val="center"/>
          </w:tcPr>
          <w:p w14:paraId="75D1FCF9" w14:textId="77777777" w:rsidR="001248B3" w:rsidRDefault="001248B3">
            <w:pPr>
              <w:widowControl w:val="0"/>
              <w:pBdr>
                <w:top w:val="nil"/>
                <w:left w:val="nil"/>
                <w:bottom w:val="nil"/>
                <w:right w:val="nil"/>
                <w:between w:val="nil"/>
              </w:pBdr>
              <w:spacing w:after="0"/>
              <w:rPr>
                <w:rFonts w:ascii="Cambria" w:eastAsia="Cambria" w:hAnsi="Cambria" w:cs="Cambria"/>
                <w:color w:val="000000"/>
                <w:sz w:val="18"/>
                <w:szCs w:val="18"/>
              </w:rPr>
            </w:pPr>
          </w:p>
        </w:tc>
        <w:tc>
          <w:tcPr>
            <w:tcW w:w="2268" w:type="dxa"/>
            <w:shd w:val="clear" w:color="auto" w:fill="FFFFFF"/>
            <w:vAlign w:val="center"/>
          </w:tcPr>
          <w:p w14:paraId="13E2CF7A" w14:textId="77777777" w:rsidR="001248B3" w:rsidRDefault="00C164F3">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Qualitative:</w:t>
            </w:r>
          </w:p>
          <w:p w14:paraId="7F3E27E6" w14:textId="77777777" w:rsidR="001248B3" w:rsidRDefault="00C164F3">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IDI interviews,</w:t>
            </w:r>
          </w:p>
          <w:p w14:paraId="0E8DA5AF" w14:textId="77777777" w:rsidR="001248B3" w:rsidRDefault="00C164F3">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Case-studies</w:t>
            </w:r>
          </w:p>
        </w:tc>
        <w:tc>
          <w:tcPr>
            <w:tcW w:w="2552" w:type="dxa"/>
            <w:shd w:val="clear" w:color="auto" w:fill="FFFFFF"/>
            <w:vAlign w:val="center"/>
          </w:tcPr>
          <w:p w14:paraId="6B19D941" w14:textId="59F434DE" w:rsidR="001248B3" w:rsidRDefault="00C164F3">
            <w:pP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A case-study on the classification of the interest groups on the analysed food policy tool</w:t>
            </w:r>
          </w:p>
        </w:tc>
      </w:tr>
    </w:tbl>
    <w:p w14:paraId="612C053A" w14:textId="77777777" w:rsidR="001248B3" w:rsidRDefault="001248B3">
      <w:pPr>
        <w:spacing w:after="0" w:line="240" w:lineRule="auto"/>
        <w:jc w:val="both"/>
        <w:rPr>
          <w:rFonts w:ascii="Cambria" w:eastAsia="Cambria" w:hAnsi="Cambria" w:cs="Cambria"/>
          <w:color w:val="000000"/>
        </w:rPr>
      </w:pPr>
    </w:p>
    <w:p w14:paraId="70D16C9E" w14:textId="77777777" w:rsidR="001248B3" w:rsidRDefault="001248B3">
      <w:pPr>
        <w:spacing w:after="0" w:line="240" w:lineRule="auto"/>
        <w:jc w:val="both"/>
        <w:rPr>
          <w:rFonts w:ascii="Cambria" w:eastAsia="Cambria" w:hAnsi="Cambria" w:cs="Cambria"/>
          <w:color w:val="000000"/>
        </w:rPr>
      </w:pPr>
    </w:p>
    <w:p w14:paraId="2D40CE7A" w14:textId="77777777" w:rsidR="001248B3" w:rsidRPr="00AA123D" w:rsidRDefault="00C164F3">
      <w:pPr>
        <w:spacing w:after="0" w:line="240" w:lineRule="auto"/>
        <w:ind w:firstLine="567"/>
        <w:jc w:val="both"/>
        <w:rPr>
          <w:rFonts w:ascii="Cambria" w:eastAsia="Cambria" w:hAnsi="Cambria" w:cs="Cambria"/>
        </w:rPr>
      </w:pPr>
      <w:r w:rsidRPr="00AA123D">
        <w:rPr>
          <w:rFonts w:ascii="Cambria" w:eastAsia="Cambria" w:hAnsi="Cambria" w:cs="Cambria"/>
        </w:rPr>
        <w:t xml:space="preserve">To best present the research issue under study, the article uses primary and secondary research sources. </w:t>
      </w:r>
      <w:r w:rsidRPr="00AA123D">
        <w:rPr>
          <w:rFonts w:ascii="Cambria" w:eastAsia="Cambria" w:hAnsi="Cambria" w:cs="Cambria"/>
          <w:b/>
        </w:rPr>
        <w:t>The primary resource sources</w:t>
      </w:r>
      <w:r w:rsidRPr="00AA123D">
        <w:rPr>
          <w:rFonts w:ascii="Cambria" w:eastAsia="Cambria" w:hAnsi="Cambria" w:cs="Cambria"/>
        </w:rPr>
        <w:t xml:space="preserve"> include the CAWI questionnaire, ANOVA analysis, IDI interviews and case studies. </w:t>
      </w:r>
    </w:p>
    <w:p w14:paraId="2A3DF982" w14:textId="089D1885" w:rsidR="001248B3" w:rsidRPr="00AA123D" w:rsidRDefault="00C164F3">
      <w:pPr>
        <w:spacing w:after="0" w:line="240" w:lineRule="auto"/>
        <w:ind w:firstLine="567"/>
        <w:jc w:val="both"/>
        <w:rPr>
          <w:rFonts w:ascii="Cambria" w:eastAsia="Cambria" w:hAnsi="Cambria" w:cs="Cambria"/>
          <w:sz w:val="24"/>
          <w:szCs w:val="24"/>
        </w:rPr>
      </w:pPr>
      <w:r w:rsidRPr="00AA123D">
        <w:rPr>
          <w:rFonts w:ascii="Cambria" w:eastAsia="Cambria" w:hAnsi="Cambria" w:cs="Cambria"/>
          <w:b/>
        </w:rPr>
        <w:t>In the first step,</w:t>
      </w:r>
      <w:r w:rsidRPr="00AA123D">
        <w:rPr>
          <w:rFonts w:ascii="Cambria" w:eastAsia="Cambria" w:hAnsi="Cambria" w:cs="Cambria"/>
        </w:rPr>
        <w:t xml:space="preserve"> questionnaires among 150 residents in the municipality of </w:t>
      </w:r>
      <w:proofErr w:type="spellStart"/>
      <w:r w:rsidRPr="00AA123D">
        <w:rPr>
          <w:rFonts w:ascii="Cambria" w:eastAsia="Cambria" w:hAnsi="Cambria" w:cs="Cambria"/>
        </w:rPr>
        <w:t>Poznań</w:t>
      </w:r>
      <w:proofErr w:type="spellEnd"/>
      <w:r w:rsidRPr="00AA123D">
        <w:rPr>
          <w:rFonts w:ascii="Cambria" w:eastAsia="Cambria" w:hAnsi="Cambria" w:cs="Cambria"/>
        </w:rPr>
        <w:t xml:space="preserve"> were conducted via an electronic form and in a paper version. </w:t>
      </w:r>
    </w:p>
    <w:p w14:paraId="2699CC3E" w14:textId="0DC26110" w:rsidR="001248B3" w:rsidRPr="00AA123D" w:rsidRDefault="00C164F3">
      <w:pPr>
        <w:spacing w:after="0" w:line="240" w:lineRule="auto"/>
        <w:ind w:firstLine="567"/>
        <w:jc w:val="both"/>
        <w:rPr>
          <w:rFonts w:ascii="Cambria" w:eastAsia="Cambria" w:hAnsi="Cambria" w:cs="Cambria"/>
        </w:rPr>
      </w:pPr>
      <w:r w:rsidRPr="00AA123D">
        <w:rPr>
          <w:rFonts w:ascii="Cambria" w:eastAsia="Cambria" w:hAnsi="Cambria" w:cs="Cambria"/>
        </w:rPr>
        <w:t xml:space="preserve">The second research measure </w:t>
      </w:r>
      <w:proofErr w:type="spellStart"/>
      <w:r w:rsidRPr="00AA123D">
        <w:rPr>
          <w:rFonts w:ascii="Cambria" w:eastAsia="Cambria" w:hAnsi="Cambria" w:cs="Cambria"/>
        </w:rPr>
        <w:t>wassemi</w:t>
      </w:r>
      <w:proofErr w:type="spellEnd"/>
      <w:r w:rsidRPr="00AA123D">
        <w:rPr>
          <w:rFonts w:ascii="Cambria" w:eastAsia="Cambria" w:hAnsi="Cambria" w:cs="Cambria"/>
        </w:rPr>
        <w:t xml:space="preserve">-structured in-depth interviews conducted between 01.03.2022 - 30.06.2022 in a remote mode with six experts (N = 6). The collected data were transcribed and coded using QDA Miner software, LITE v2.0.8, to create a database and code the responses. The analysis of in-depth interviews covered five stages suggested by Yin (2015). The stages are as follows: </w:t>
      </w:r>
    </w:p>
    <w:p w14:paraId="753D1C18" w14:textId="77777777" w:rsidR="001248B3" w:rsidRPr="00AA123D" w:rsidRDefault="00C164F3">
      <w:pPr>
        <w:numPr>
          <w:ilvl w:val="0"/>
          <w:numId w:val="13"/>
        </w:numPr>
        <w:pBdr>
          <w:top w:val="nil"/>
          <w:left w:val="nil"/>
          <w:bottom w:val="nil"/>
          <w:right w:val="nil"/>
          <w:between w:val="nil"/>
        </w:pBdr>
        <w:spacing w:after="0" w:line="240" w:lineRule="auto"/>
        <w:ind w:left="567" w:hanging="567"/>
        <w:jc w:val="both"/>
        <w:rPr>
          <w:rFonts w:ascii="Cambria" w:eastAsia="Cambria" w:hAnsi="Cambria" w:cs="Cambria"/>
        </w:rPr>
      </w:pPr>
      <w:r w:rsidRPr="00AA123D">
        <w:rPr>
          <w:rFonts w:ascii="Cambria" w:eastAsia="Cambria" w:hAnsi="Cambria" w:cs="Cambria"/>
        </w:rPr>
        <w:t xml:space="preserve">Compiling a database; making a transcription of interviews, </w:t>
      </w:r>
    </w:p>
    <w:p w14:paraId="446BC00D" w14:textId="77777777" w:rsidR="001248B3" w:rsidRPr="00AA123D" w:rsidRDefault="00C164F3">
      <w:pPr>
        <w:numPr>
          <w:ilvl w:val="0"/>
          <w:numId w:val="13"/>
        </w:numPr>
        <w:pBdr>
          <w:top w:val="nil"/>
          <w:left w:val="nil"/>
          <w:bottom w:val="nil"/>
          <w:right w:val="nil"/>
          <w:between w:val="nil"/>
        </w:pBdr>
        <w:spacing w:after="0" w:line="240" w:lineRule="auto"/>
        <w:ind w:left="567" w:hanging="567"/>
        <w:jc w:val="both"/>
        <w:rPr>
          <w:rFonts w:ascii="Cambria" w:eastAsia="Cambria" w:hAnsi="Cambria" w:cs="Cambria"/>
        </w:rPr>
      </w:pPr>
      <w:r w:rsidRPr="00AA123D">
        <w:rPr>
          <w:rFonts w:ascii="Cambria" w:eastAsia="Cambria" w:hAnsi="Cambria" w:cs="Cambria"/>
        </w:rPr>
        <w:lastRenderedPageBreak/>
        <w:t xml:space="preserve">Disassembling; coding respondents’ responses, </w:t>
      </w:r>
    </w:p>
    <w:p w14:paraId="74B38BF6" w14:textId="77777777" w:rsidR="001248B3" w:rsidRPr="00AA123D" w:rsidRDefault="00C164F3">
      <w:pPr>
        <w:numPr>
          <w:ilvl w:val="0"/>
          <w:numId w:val="13"/>
        </w:numPr>
        <w:pBdr>
          <w:top w:val="nil"/>
          <w:left w:val="nil"/>
          <w:bottom w:val="nil"/>
          <w:right w:val="nil"/>
          <w:between w:val="nil"/>
        </w:pBdr>
        <w:spacing w:after="0" w:line="240" w:lineRule="auto"/>
        <w:ind w:left="567" w:hanging="567"/>
        <w:jc w:val="both"/>
        <w:rPr>
          <w:rFonts w:ascii="Cambria" w:eastAsia="Cambria" w:hAnsi="Cambria" w:cs="Cambria"/>
        </w:rPr>
      </w:pPr>
      <w:r w:rsidRPr="00AA123D">
        <w:rPr>
          <w:rFonts w:ascii="Cambria" w:eastAsia="Cambria" w:hAnsi="Cambria" w:cs="Cambria"/>
        </w:rPr>
        <w:t xml:space="preserve">Reassembling; rearrangements and re-combinations of the data into tabular, </w:t>
      </w:r>
    </w:p>
    <w:p w14:paraId="270D4305" w14:textId="77777777" w:rsidR="001248B3" w:rsidRPr="00AA123D" w:rsidRDefault="00C164F3">
      <w:pPr>
        <w:numPr>
          <w:ilvl w:val="0"/>
          <w:numId w:val="13"/>
        </w:numPr>
        <w:pBdr>
          <w:top w:val="nil"/>
          <w:left w:val="nil"/>
          <w:bottom w:val="nil"/>
          <w:right w:val="nil"/>
          <w:between w:val="nil"/>
        </w:pBdr>
        <w:spacing w:after="0" w:line="240" w:lineRule="auto"/>
        <w:ind w:left="567" w:hanging="567"/>
        <w:jc w:val="both"/>
        <w:rPr>
          <w:rFonts w:ascii="Cambria" w:eastAsia="Cambria" w:hAnsi="Cambria" w:cs="Cambria"/>
        </w:rPr>
      </w:pPr>
      <w:r w:rsidRPr="00AA123D">
        <w:rPr>
          <w:rFonts w:ascii="Cambria" w:eastAsia="Cambria" w:hAnsi="Cambria" w:cs="Cambria"/>
        </w:rPr>
        <w:t xml:space="preserve">Interpreting; the frequency at which individual causes of losses were named during interviews was determined, </w:t>
      </w:r>
    </w:p>
    <w:p w14:paraId="42D0EAF6" w14:textId="77777777" w:rsidR="001248B3" w:rsidRPr="00AA123D" w:rsidRDefault="00C164F3">
      <w:pPr>
        <w:numPr>
          <w:ilvl w:val="0"/>
          <w:numId w:val="13"/>
        </w:numPr>
        <w:pBdr>
          <w:top w:val="nil"/>
          <w:left w:val="nil"/>
          <w:bottom w:val="nil"/>
          <w:right w:val="nil"/>
          <w:between w:val="nil"/>
        </w:pBdr>
        <w:spacing w:after="0" w:line="240" w:lineRule="auto"/>
        <w:ind w:left="567" w:hanging="567"/>
        <w:jc w:val="both"/>
        <w:rPr>
          <w:rFonts w:ascii="Cambria" w:eastAsia="Cambria" w:hAnsi="Cambria" w:cs="Cambria"/>
        </w:rPr>
      </w:pPr>
      <w:r w:rsidRPr="00AA123D">
        <w:rPr>
          <w:rFonts w:ascii="Cambria" w:eastAsia="Cambria" w:hAnsi="Cambria" w:cs="Cambria"/>
        </w:rPr>
        <w:t xml:space="preserve">Concluding. </w:t>
      </w:r>
    </w:p>
    <w:p w14:paraId="63D2B888" w14:textId="77AA4A72" w:rsidR="001248B3" w:rsidRPr="00AA123D" w:rsidRDefault="00C164F3">
      <w:pPr>
        <w:spacing w:after="0" w:line="240" w:lineRule="auto"/>
        <w:ind w:firstLine="567"/>
        <w:jc w:val="both"/>
        <w:rPr>
          <w:rFonts w:ascii="Cambria" w:eastAsia="Cambria" w:hAnsi="Cambria" w:cs="Cambria"/>
        </w:rPr>
      </w:pPr>
      <w:r w:rsidRPr="00AA123D">
        <w:rPr>
          <w:rFonts w:ascii="Cambria" w:eastAsia="Cambria" w:hAnsi="Cambria" w:cs="Cambria"/>
        </w:rPr>
        <w:t>The conducted IDI interviews were focused on the ex</w:t>
      </w:r>
      <w:r w:rsidR="008243DE" w:rsidRPr="00AA123D">
        <w:rPr>
          <w:rFonts w:ascii="Cambria" w:eastAsia="Cambria" w:hAnsi="Cambria" w:cs="Cambria"/>
        </w:rPr>
        <w:t xml:space="preserve">perts’ identification of the </w:t>
      </w:r>
      <w:r w:rsidRPr="00AA123D">
        <w:rPr>
          <w:rFonts w:ascii="Cambria" w:eastAsia="Cambria" w:hAnsi="Cambria" w:cs="Cambria"/>
        </w:rPr>
        <w:t xml:space="preserve">social acceptance affecting the usage of the analysed food policy tools. The substantive reason for using this method was the need to obtain qualitative data from a group of experts to identify the main areas for inquiry for the next stage of research. </w:t>
      </w:r>
    </w:p>
    <w:p w14:paraId="25FE1917" w14:textId="736951D4" w:rsidR="001248B3" w:rsidRPr="00AA123D" w:rsidRDefault="00C164F3">
      <w:pPr>
        <w:spacing w:after="0" w:line="240" w:lineRule="auto"/>
        <w:ind w:firstLine="567"/>
        <w:jc w:val="both"/>
        <w:rPr>
          <w:rFonts w:ascii="Cambria" w:eastAsia="Cambria" w:hAnsi="Cambria" w:cs="Cambria"/>
        </w:rPr>
      </w:pPr>
      <w:r w:rsidRPr="00AA123D">
        <w:rPr>
          <w:rFonts w:ascii="Cambria" w:eastAsia="Cambria" w:hAnsi="Cambria" w:cs="Cambria"/>
          <w:b/>
        </w:rPr>
        <w:t>In the second step</w:t>
      </w:r>
      <w:r w:rsidRPr="00AA123D">
        <w:rPr>
          <w:rFonts w:ascii="Cambria" w:eastAsia="Cambria" w:hAnsi="Cambria" w:cs="Cambria"/>
        </w:rPr>
        <w:t xml:space="preserve">, IDI interviews involving detailed transcription and coding were used. Conducting in-depth interviews requires a significant amount of </w:t>
      </w:r>
      <w:r w:rsidR="003240A4">
        <w:rPr>
          <w:rFonts w:ascii="Cambria" w:eastAsia="Cambria" w:hAnsi="Cambria" w:cs="Cambria"/>
        </w:rPr>
        <w:t xml:space="preserve">an </w:t>
      </w:r>
      <w:r w:rsidRPr="00AA123D">
        <w:rPr>
          <w:rFonts w:ascii="Cambria" w:eastAsia="Cambria" w:hAnsi="Cambria" w:cs="Cambria"/>
        </w:rPr>
        <w:t xml:space="preserve">effort from the researchers. First, a metric with time, date, place, name and position of the interviewed person needs to be filled out. Second, the researcher has to arrange a comfortable environment for the time of an interview. Third, the respondent must be thoroughly informed about the objectives and rules of the interview, i.e. why it is being recorded and to whom it will be made available. Fourth, an interview should be recorded with at least one voice recorder. Fifth, the researcher is obliged to know the content of an interview by heart. Sixth, the questionnaire script is its support, not the main research tool. Coding was done according to a categorisation key in order to classify expert statements. The findings discovered through the undertaken interviews were visualised, mapped and translated into artefacts (Table 2). </w:t>
      </w:r>
    </w:p>
    <w:p w14:paraId="20155F79" w14:textId="77777777" w:rsidR="001248B3" w:rsidRDefault="001248B3">
      <w:pPr>
        <w:spacing w:after="0" w:line="240" w:lineRule="auto"/>
        <w:jc w:val="both"/>
        <w:rPr>
          <w:rFonts w:ascii="Cambria" w:eastAsia="Cambria" w:hAnsi="Cambria" w:cs="Cambria"/>
          <w:color w:val="000000"/>
        </w:rPr>
      </w:pPr>
    </w:p>
    <w:p w14:paraId="6EFC6FCF" w14:textId="77777777" w:rsidR="001248B3" w:rsidRDefault="00C164F3">
      <w:pPr>
        <w:spacing w:after="0" w:line="240" w:lineRule="auto"/>
        <w:jc w:val="both"/>
        <w:rPr>
          <w:rFonts w:ascii="Cambria" w:eastAsia="Cambria" w:hAnsi="Cambria" w:cs="Cambria"/>
          <w:color w:val="000000"/>
        </w:rPr>
      </w:pPr>
      <w:r>
        <w:rPr>
          <w:rFonts w:ascii="Cambria" w:eastAsia="Cambria" w:hAnsi="Cambria" w:cs="Cambria"/>
          <w:color w:val="000000"/>
        </w:rPr>
        <w:t xml:space="preserve">Table 2. Presentation of the IDI experts’ interviews </w:t>
      </w:r>
    </w:p>
    <w:tbl>
      <w:tblPr>
        <w:tblStyle w:val="a0"/>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966"/>
        <w:gridCol w:w="4441"/>
      </w:tblGrid>
      <w:tr w:rsidR="001248B3" w14:paraId="52E1FD10" w14:textId="77777777">
        <w:tc>
          <w:tcPr>
            <w:tcW w:w="8828" w:type="dxa"/>
            <w:gridSpan w:val="3"/>
          </w:tcPr>
          <w:p w14:paraId="655A43A5"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Individual in-depth interviews</w:t>
            </w:r>
          </w:p>
        </w:tc>
      </w:tr>
      <w:tr w:rsidR="001248B3" w14:paraId="7B9782FA" w14:textId="77777777">
        <w:tc>
          <w:tcPr>
            <w:tcW w:w="8828" w:type="dxa"/>
            <w:gridSpan w:val="3"/>
          </w:tcPr>
          <w:p w14:paraId="42B62CC6" w14:textId="77777777" w:rsidR="001248B3" w:rsidRDefault="00C164F3">
            <w:pPr>
              <w:jc w:val="center"/>
              <w:rPr>
                <w:rFonts w:ascii="Cambria" w:eastAsia="Cambria" w:hAnsi="Cambria" w:cs="Cambria"/>
                <w:sz w:val="18"/>
                <w:szCs w:val="18"/>
              </w:rPr>
            </w:pPr>
            <w:r>
              <w:rPr>
                <w:rFonts w:ascii="Cambria" w:eastAsia="Cambria" w:hAnsi="Cambria" w:cs="Cambria"/>
                <w:b/>
                <w:sz w:val="18"/>
                <w:szCs w:val="18"/>
              </w:rPr>
              <w:t>Instructions:</w:t>
            </w:r>
            <w:r>
              <w:rPr>
                <w:rFonts w:ascii="Cambria" w:eastAsia="Cambria" w:hAnsi="Cambria" w:cs="Cambria"/>
                <w:sz w:val="18"/>
                <w:szCs w:val="18"/>
              </w:rPr>
              <w:t xml:space="preserve"> </w:t>
            </w:r>
          </w:p>
          <w:p w14:paraId="61E0793A"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The researcher conducts a scenario-based interview with the respondent, exploring important issues.</w:t>
            </w:r>
          </w:p>
        </w:tc>
      </w:tr>
      <w:tr w:rsidR="001248B3" w14:paraId="432642D0" w14:textId="77777777">
        <w:tc>
          <w:tcPr>
            <w:tcW w:w="421" w:type="dxa"/>
          </w:tcPr>
          <w:p w14:paraId="7E88BA03" w14:textId="77777777" w:rsidR="001248B3" w:rsidRDefault="00C164F3">
            <w:pPr>
              <w:rPr>
                <w:rFonts w:ascii="Cambria" w:eastAsia="Cambria" w:hAnsi="Cambria" w:cs="Cambria"/>
                <w:b/>
                <w:sz w:val="18"/>
                <w:szCs w:val="18"/>
              </w:rPr>
            </w:pPr>
            <w:r>
              <w:rPr>
                <w:rFonts w:ascii="Cambria" w:eastAsia="Cambria" w:hAnsi="Cambria" w:cs="Cambria"/>
                <w:b/>
                <w:sz w:val="18"/>
                <w:szCs w:val="18"/>
              </w:rPr>
              <w:t>1.</w:t>
            </w:r>
          </w:p>
        </w:tc>
        <w:tc>
          <w:tcPr>
            <w:tcW w:w="3966" w:type="dxa"/>
          </w:tcPr>
          <w:p w14:paraId="5E54F568" w14:textId="77777777" w:rsidR="001248B3" w:rsidRDefault="00C164F3">
            <w:pPr>
              <w:rPr>
                <w:rFonts w:ascii="Cambria" w:eastAsia="Cambria" w:hAnsi="Cambria" w:cs="Cambria"/>
                <w:sz w:val="18"/>
                <w:szCs w:val="18"/>
              </w:rPr>
            </w:pPr>
            <w:r>
              <w:rPr>
                <w:rFonts w:ascii="Cambria" w:eastAsia="Cambria" w:hAnsi="Cambria" w:cs="Cambria"/>
                <w:sz w:val="18"/>
                <w:szCs w:val="18"/>
              </w:rPr>
              <w:t xml:space="preserve">Duration of interview: </w:t>
            </w:r>
          </w:p>
        </w:tc>
        <w:tc>
          <w:tcPr>
            <w:tcW w:w="4441" w:type="dxa"/>
          </w:tcPr>
          <w:p w14:paraId="7C577B68" w14:textId="77777777" w:rsidR="001248B3" w:rsidRDefault="00C164F3">
            <w:pPr>
              <w:rPr>
                <w:rFonts w:ascii="Cambria" w:eastAsia="Cambria" w:hAnsi="Cambria" w:cs="Cambria"/>
                <w:sz w:val="18"/>
                <w:szCs w:val="18"/>
              </w:rPr>
            </w:pPr>
            <w:r>
              <w:rPr>
                <w:rFonts w:ascii="Cambria" w:eastAsia="Cambria" w:hAnsi="Cambria" w:cs="Cambria"/>
                <w:sz w:val="18"/>
                <w:szCs w:val="18"/>
              </w:rPr>
              <w:t>Duration of the research: 3 months</w:t>
            </w:r>
          </w:p>
        </w:tc>
      </w:tr>
      <w:tr w:rsidR="001248B3" w14:paraId="5C343F23" w14:textId="77777777">
        <w:tc>
          <w:tcPr>
            <w:tcW w:w="421" w:type="dxa"/>
          </w:tcPr>
          <w:p w14:paraId="2DDDED1F" w14:textId="77777777" w:rsidR="001248B3" w:rsidRDefault="00C164F3">
            <w:pPr>
              <w:rPr>
                <w:rFonts w:ascii="Cambria" w:eastAsia="Cambria" w:hAnsi="Cambria" w:cs="Cambria"/>
                <w:b/>
                <w:sz w:val="18"/>
                <w:szCs w:val="18"/>
              </w:rPr>
            </w:pPr>
            <w:r>
              <w:rPr>
                <w:rFonts w:ascii="Cambria" w:eastAsia="Cambria" w:hAnsi="Cambria" w:cs="Cambria"/>
                <w:b/>
                <w:sz w:val="18"/>
                <w:szCs w:val="18"/>
              </w:rPr>
              <w:t xml:space="preserve">2. </w:t>
            </w:r>
          </w:p>
        </w:tc>
        <w:tc>
          <w:tcPr>
            <w:tcW w:w="3966" w:type="dxa"/>
          </w:tcPr>
          <w:p w14:paraId="35DE83A5" w14:textId="77777777" w:rsidR="001248B3" w:rsidRDefault="00C164F3">
            <w:pPr>
              <w:rPr>
                <w:rFonts w:ascii="Cambria" w:eastAsia="Cambria" w:hAnsi="Cambria" w:cs="Cambria"/>
                <w:sz w:val="18"/>
                <w:szCs w:val="18"/>
              </w:rPr>
            </w:pPr>
            <w:r>
              <w:rPr>
                <w:rFonts w:ascii="Cambria" w:eastAsia="Cambria" w:hAnsi="Cambria" w:cs="Cambria"/>
                <w:sz w:val="18"/>
                <w:szCs w:val="18"/>
              </w:rPr>
              <w:t>Composition: 1 participant versus 1 researcher</w:t>
            </w:r>
          </w:p>
        </w:tc>
        <w:tc>
          <w:tcPr>
            <w:tcW w:w="4441" w:type="dxa"/>
          </w:tcPr>
          <w:p w14:paraId="346D326D" w14:textId="77777777" w:rsidR="001248B3" w:rsidRDefault="00C164F3">
            <w:pPr>
              <w:rPr>
                <w:rFonts w:ascii="Cambria" w:eastAsia="Cambria" w:hAnsi="Cambria" w:cs="Cambria"/>
                <w:sz w:val="18"/>
                <w:szCs w:val="18"/>
              </w:rPr>
            </w:pPr>
            <w:r>
              <w:rPr>
                <w:rFonts w:ascii="Cambria" w:eastAsia="Cambria" w:hAnsi="Cambria" w:cs="Cambria"/>
                <w:sz w:val="18"/>
                <w:szCs w:val="18"/>
              </w:rPr>
              <w:t>Sample: 6 experts</w:t>
            </w:r>
          </w:p>
        </w:tc>
      </w:tr>
      <w:tr w:rsidR="001248B3" w14:paraId="7AC0839D" w14:textId="77777777">
        <w:tc>
          <w:tcPr>
            <w:tcW w:w="421" w:type="dxa"/>
          </w:tcPr>
          <w:p w14:paraId="5B66FCC0" w14:textId="77777777" w:rsidR="001248B3" w:rsidRDefault="00C164F3">
            <w:pPr>
              <w:rPr>
                <w:rFonts w:ascii="Cambria" w:eastAsia="Cambria" w:hAnsi="Cambria" w:cs="Cambria"/>
                <w:b/>
                <w:sz w:val="18"/>
                <w:szCs w:val="18"/>
              </w:rPr>
            </w:pPr>
            <w:r>
              <w:rPr>
                <w:rFonts w:ascii="Cambria" w:eastAsia="Cambria" w:hAnsi="Cambria" w:cs="Cambria"/>
                <w:b/>
                <w:sz w:val="18"/>
                <w:szCs w:val="18"/>
              </w:rPr>
              <w:t>3.</w:t>
            </w:r>
          </w:p>
        </w:tc>
        <w:tc>
          <w:tcPr>
            <w:tcW w:w="8407" w:type="dxa"/>
            <w:gridSpan w:val="2"/>
          </w:tcPr>
          <w:p w14:paraId="18FB4631" w14:textId="00AF2C76" w:rsidR="001248B3" w:rsidRDefault="00C164F3">
            <w:pPr>
              <w:rPr>
                <w:rFonts w:ascii="Cambria" w:eastAsia="Cambria" w:hAnsi="Cambria" w:cs="Cambria"/>
                <w:sz w:val="18"/>
                <w:szCs w:val="18"/>
              </w:rPr>
            </w:pPr>
            <w:r>
              <w:rPr>
                <w:rFonts w:ascii="Cambria" w:eastAsia="Cambria" w:hAnsi="Cambria" w:cs="Cambria"/>
                <w:sz w:val="18"/>
                <w:szCs w:val="18"/>
              </w:rPr>
              <w:t>Design stage: during context analysis and project modelling as part of evaluation and basis for redesign</w:t>
            </w:r>
          </w:p>
        </w:tc>
      </w:tr>
      <w:tr w:rsidR="001248B3" w14:paraId="2B574DF8" w14:textId="77777777">
        <w:tc>
          <w:tcPr>
            <w:tcW w:w="421" w:type="dxa"/>
          </w:tcPr>
          <w:p w14:paraId="4686189E" w14:textId="77777777" w:rsidR="001248B3" w:rsidRDefault="00C164F3">
            <w:pPr>
              <w:rPr>
                <w:rFonts w:ascii="Cambria" w:eastAsia="Cambria" w:hAnsi="Cambria" w:cs="Cambria"/>
                <w:b/>
                <w:sz w:val="18"/>
                <w:szCs w:val="18"/>
              </w:rPr>
            </w:pPr>
            <w:r>
              <w:rPr>
                <w:rFonts w:ascii="Cambria" w:eastAsia="Cambria" w:hAnsi="Cambria" w:cs="Cambria"/>
                <w:b/>
                <w:sz w:val="18"/>
                <w:szCs w:val="18"/>
              </w:rPr>
              <w:t>4.</w:t>
            </w:r>
          </w:p>
        </w:tc>
        <w:tc>
          <w:tcPr>
            <w:tcW w:w="8407" w:type="dxa"/>
            <w:gridSpan w:val="2"/>
          </w:tcPr>
          <w:p w14:paraId="216B4589" w14:textId="77777777" w:rsidR="001248B3" w:rsidRDefault="00C164F3">
            <w:pPr>
              <w:rPr>
                <w:rFonts w:ascii="Cambria" w:eastAsia="Cambria" w:hAnsi="Cambria" w:cs="Cambria"/>
                <w:sz w:val="18"/>
                <w:szCs w:val="18"/>
              </w:rPr>
            </w:pPr>
            <w:r>
              <w:rPr>
                <w:rFonts w:ascii="Cambria" w:eastAsia="Cambria" w:hAnsi="Cambria" w:cs="Cambria"/>
                <w:sz w:val="18"/>
                <w:szCs w:val="18"/>
              </w:rPr>
              <w:t>Infrastructure: minimum 1 recorder, a notebook, a pencil, 1 separate room</w:t>
            </w:r>
          </w:p>
        </w:tc>
      </w:tr>
      <w:tr w:rsidR="001248B3" w14:paraId="7A3B257E" w14:textId="77777777">
        <w:tc>
          <w:tcPr>
            <w:tcW w:w="421" w:type="dxa"/>
          </w:tcPr>
          <w:p w14:paraId="4F56FB95" w14:textId="77777777" w:rsidR="001248B3" w:rsidRDefault="00C164F3">
            <w:pPr>
              <w:rPr>
                <w:rFonts w:ascii="Cambria" w:eastAsia="Cambria" w:hAnsi="Cambria" w:cs="Cambria"/>
                <w:b/>
                <w:sz w:val="18"/>
                <w:szCs w:val="18"/>
              </w:rPr>
            </w:pPr>
            <w:r>
              <w:rPr>
                <w:rFonts w:ascii="Cambria" w:eastAsia="Cambria" w:hAnsi="Cambria" w:cs="Cambria"/>
                <w:b/>
                <w:sz w:val="18"/>
                <w:szCs w:val="18"/>
              </w:rPr>
              <w:t>5.</w:t>
            </w:r>
          </w:p>
        </w:tc>
        <w:tc>
          <w:tcPr>
            <w:tcW w:w="8407" w:type="dxa"/>
            <w:gridSpan w:val="2"/>
          </w:tcPr>
          <w:p w14:paraId="56FE70D3" w14:textId="77777777" w:rsidR="001248B3" w:rsidRDefault="00C164F3">
            <w:pPr>
              <w:rPr>
                <w:rFonts w:ascii="Cambria" w:eastAsia="Cambria" w:hAnsi="Cambria" w:cs="Cambria"/>
                <w:sz w:val="18"/>
                <w:szCs w:val="18"/>
              </w:rPr>
            </w:pPr>
            <w:r>
              <w:rPr>
                <w:rFonts w:ascii="Cambria" w:eastAsia="Cambria" w:hAnsi="Cambria" w:cs="Cambria"/>
                <w:sz w:val="18"/>
                <w:szCs w:val="18"/>
              </w:rPr>
              <w:t>Research tools: researcher's scenario</w:t>
            </w:r>
          </w:p>
        </w:tc>
      </w:tr>
      <w:tr w:rsidR="001248B3" w14:paraId="6C2DD253" w14:textId="77777777">
        <w:tc>
          <w:tcPr>
            <w:tcW w:w="8828" w:type="dxa"/>
            <w:gridSpan w:val="3"/>
          </w:tcPr>
          <w:p w14:paraId="4A1A409E" w14:textId="77777777" w:rsidR="001248B3" w:rsidRDefault="00C164F3">
            <w:pPr>
              <w:rPr>
                <w:rFonts w:ascii="Cambria" w:eastAsia="Cambria" w:hAnsi="Cambria" w:cs="Cambria"/>
                <w:sz w:val="18"/>
                <w:szCs w:val="18"/>
              </w:rPr>
            </w:pPr>
            <w:r>
              <w:rPr>
                <w:rFonts w:ascii="Cambria" w:eastAsia="Cambria" w:hAnsi="Cambria" w:cs="Cambria"/>
                <w:b/>
                <w:sz w:val="18"/>
                <w:szCs w:val="18"/>
              </w:rPr>
              <w:t>Objective of the study:</w:t>
            </w:r>
            <w:r>
              <w:rPr>
                <w:rFonts w:ascii="Cambria" w:eastAsia="Cambria" w:hAnsi="Cambria" w:cs="Cambria"/>
                <w:sz w:val="18"/>
                <w:szCs w:val="18"/>
              </w:rPr>
              <w:t xml:space="preserve"> to obtain an independent opinion on the current state of affairs</w:t>
            </w:r>
          </w:p>
        </w:tc>
      </w:tr>
    </w:tbl>
    <w:p w14:paraId="34EAADB1" w14:textId="77777777" w:rsidR="001248B3" w:rsidRDefault="001248B3">
      <w:pPr>
        <w:spacing w:after="0" w:line="240" w:lineRule="auto"/>
        <w:jc w:val="both"/>
        <w:rPr>
          <w:rFonts w:ascii="Cambria" w:eastAsia="Cambria" w:hAnsi="Cambria" w:cs="Cambria"/>
          <w:color w:val="000000"/>
        </w:rPr>
      </w:pPr>
    </w:p>
    <w:p w14:paraId="2A163CBD" w14:textId="77777777" w:rsidR="001248B3" w:rsidRDefault="001248B3">
      <w:pPr>
        <w:spacing w:after="0" w:line="240" w:lineRule="auto"/>
        <w:jc w:val="both"/>
        <w:rPr>
          <w:rFonts w:ascii="Cambria" w:eastAsia="Cambria" w:hAnsi="Cambria" w:cs="Cambria"/>
          <w:color w:val="000000"/>
        </w:rPr>
      </w:pPr>
    </w:p>
    <w:p w14:paraId="3224E58B" w14:textId="77777777" w:rsidR="001248B3" w:rsidRPr="00AA123D" w:rsidRDefault="00C164F3">
      <w:pPr>
        <w:spacing w:after="0" w:line="240" w:lineRule="auto"/>
        <w:ind w:firstLine="567"/>
        <w:jc w:val="both"/>
        <w:rPr>
          <w:rFonts w:ascii="Cambria" w:eastAsia="Cambria" w:hAnsi="Cambria" w:cs="Cambria"/>
          <w:highlight w:val="white"/>
        </w:rPr>
      </w:pPr>
      <w:r w:rsidRPr="00AA123D">
        <w:rPr>
          <w:rFonts w:ascii="Cambria" w:eastAsia="Cambria" w:hAnsi="Cambria" w:cs="Cambria"/>
          <w:b/>
        </w:rPr>
        <w:t>In the third step</w:t>
      </w:r>
      <w:r w:rsidRPr="00AA123D">
        <w:rPr>
          <w:rFonts w:ascii="Cambria" w:eastAsia="Cambria" w:hAnsi="Cambria" w:cs="Cambria"/>
        </w:rPr>
        <w:t xml:space="preserve"> a statistical one-way analysis of variance (ANOVA analysis) was used to examine observations that depend on one factor acting simultaneously. A one-way ANOVA compares the effects of an independent variable on multiple dependent variables. This method explains with what probability the extracted factor can cause differences between the observed groups. There are a few limitations of ANOVA analysis (</w:t>
      </w:r>
      <w:hyperlink r:id="rId10">
        <w:r w:rsidRPr="00AA123D">
          <w:rPr>
            <w:rFonts w:ascii="Cambria" w:eastAsia="Cambria" w:hAnsi="Cambria" w:cs="Cambria"/>
          </w:rPr>
          <w:t>Carpenter,</w:t>
        </w:r>
      </w:hyperlink>
      <w:r w:rsidRPr="00AA123D">
        <w:rPr>
          <w:rFonts w:ascii="Cambria" w:eastAsia="Cambria" w:hAnsi="Cambria" w:cs="Cambria"/>
        </w:rPr>
        <w:t xml:space="preserve"> 2023). The first one is that the groups have the same, or very similar, standard deviations. The second limitation concerns its restrictive assumptions (Davies, </w:t>
      </w:r>
      <w:r w:rsidRPr="00AA123D">
        <w:rPr>
          <w:rFonts w:ascii="Cambria" w:eastAsia="Cambria" w:hAnsi="Cambria" w:cs="Cambria"/>
          <w:highlight w:val="white"/>
        </w:rPr>
        <w:t xml:space="preserve">2020). </w:t>
      </w:r>
    </w:p>
    <w:p w14:paraId="4C86D8E4" w14:textId="77777777" w:rsidR="001248B3" w:rsidRPr="00AA123D" w:rsidRDefault="00C164F3">
      <w:pPr>
        <w:spacing w:after="0" w:line="240" w:lineRule="auto"/>
        <w:ind w:firstLine="567"/>
        <w:jc w:val="both"/>
        <w:rPr>
          <w:rFonts w:ascii="Cambria" w:eastAsia="Cambria" w:hAnsi="Cambria" w:cs="Cambria"/>
        </w:rPr>
      </w:pPr>
      <w:r w:rsidRPr="00AA123D">
        <w:rPr>
          <w:rFonts w:ascii="Cambria" w:eastAsia="Cambria" w:hAnsi="Cambria" w:cs="Cambria"/>
          <w:b/>
        </w:rPr>
        <w:t>In the fourth step</w:t>
      </w:r>
      <w:r w:rsidRPr="00AA123D">
        <w:rPr>
          <w:rFonts w:ascii="Cambria" w:eastAsia="Cambria" w:hAnsi="Cambria" w:cs="Cambria"/>
        </w:rPr>
        <w:t xml:space="preserve"> results of case studies were presented. According to </w:t>
      </w:r>
      <w:proofErr w:type="spellStart"/>
      <w:r w:rsidRPr="00AA123D">
        <w:rPr>
          <w:rFonts w:ascii="Cambria" w:eastAsia="Cambria" w:hAnsi="Cambria" w:cs="Cambria"/>
        </w:rPr>
        <w:t>Stańko</w:t>
      </w:r>
      <w:proofErr w:type="spellEnd"/>
      <w:r w:rsidRPr="00AA123D">
        <w:rPr>
          <w:rFonts w:ascii="Cambria" w:eastAsia="Cambria" w:hAnsi="Cambria" w:cs="Cambria"/>
        </w:rPr>
        <w:t xml:space="preserve"> (2013), qualitative research is no easier to conduct than quantitative research. They are not without methodological rigour at the stages of data collection and analysis or theory building. </w:t>
      </w:r>
    </w:p>
    <w:p w14:paraId="6C3B8309" w14:textId="21360402" w:rsidR="001248B3" w:rsidRPr="00AA123D" w:rsidRDefault="00C164F3">
      <w:pPr>
        <w:spacing w:after="0" w:line="240" w:lineRule="auto"/>
        <w:ind w:firstLine="567"/>
        <w:jc w:val="both"/>
        <w:rPr>
          <w:rFonts w:ascii="Cambria" w:eastAsia="Cambria" w:hAnsi="Cambria" w:cs="Cambria"/>
        </w:rPr>
      </w:pPr>
      <w:r w:rsidRPr="00AA123D">
        <w:rPr>
          <w:rFonts w:ascii="Cambria" w:eastAsia="Cambria" w:hAnsi="Cambria" w:cs="Cambria"/>
          <w:b/>
        </w:rPr>
        <w:t>The secondary research sources</w:t>
      </w:r>
      <w:r w:rsidRPr="00AA123D">
        <w:rPr>
          <w:rFonts w:ascii="Cambria" w:eastAsia="Cambria" w:hAnsi="Cambria" w:cs="Cambria"/>
        </w:rPr>
        <w:t xml:space="preserve"> include a literature review to introduce and lead the discussion on the characteristics of selected regulatory and market-based policy tools using databases, market reports, newsletters, and information services. Based on the literature, relevant areas to the acceptance of sustainable food consumption and interventions in food systems were identified. Prior to the study, the questionnaire was reviewed by a group of six experts using the Delphi method. As a result of this process, questions were enhanced, including the respondent's connection to agriculture and food processing. Afterwards, the questionnaire was tested on five respondents. After taking into account the respondents' comments, the survey was launched. </w:t>
      </w:r>
      <w:r w:rsidR="00CD1DD5" w:rsidRPr="00AA123D">
        <w:rPr>
          <w:rFonts w:ascii="Cambria" w:eastAsia="Cambria" w:hAnsi="Cambria" w:cs="Cambria"/>
        </w:rPr>
        <w:t>Studies included in the</w:t>
      </w:r>
      <w:r w:rsidR="00EE239D" w:rsidRPr="00AA123D">
        <w:rPr>
          <w:rFonts w:ascii="Cambria" w:eastAsia="Cambria" w:hAnsi="Cambria" w:cs="Cambria"/>
        </w:rPr>
        <w:t xml:space="preserve"> syste</w:t>
      </w:r>
      <w:r w:rsidR="00A24637" w:rsidRPr="00AA123D">
        <w:rPr>
          <w:rFonts w:ascii="Cambria" w:eastAsia="Cambria" w:hAnsi="Cambria" w:cs="Cambria"/>
        </w:rPr>
        <w:t>matic literature review count</w:t>
      </w:r>
      <w:r w:rsidR="00CD1DD5" w:rsidRPr="00AA123D">
        <w:rPr>
          <w:rFonts w:ascii="Cambria" w:eastAsia="Cambria" w:hAnsi="Cambria" w:cs="Cambria"/>
        </w:rPr>
        <w:t xml:space="preserve"> 106</w:t>
      </w:r>
      <w:r w:rsidRPr="00AA123D">
        <w:rPr>
          <w:rFonts w:ascii="Cambria" w:eastAsia="Cambria" w:hAnsi="Cambria" w:cs="Cambria"/>
        </w:rPr>
        <w:t xml:space="preserve">. </w:t>
      </w:r>
    </w:p>
    <w:p w14:paraId="421ED2CD" w14:textId="6C6767D4" w:rsidR="001248B3" w:rsidRDefault="00C164F3">
      <w:pPr>
        <w:spacing w:after="0" w:line="240" w:lineRule="auto"/>
        <w:ind w:firstLine="567"/>
        <w:jc w:val="both"/>
        <w:rPr>
          <w:rFonts w:ascii="Cambria" w:eastAsia="Cambria" w:hAnsi="Cambria" w:cs="Cambria"/>
        </w:rPr>
      </w:pPr>
      <w:r w:rsidRPr="00AA123D">
        <w:rPr>
          <w:rFonts w:ascii="Cambria" w:eastAsia="Cambria" w:hAnsi="Cambria" w:cs="Cambria"/>
        </w:rPr>
        <w:t xml:space="preserve">Secondary research sources were identified, screened and included in the process of creating the article. </w:t>
      </w:r>
      <w:r w:rsidRPr="003A6C45">
        <w:rPr>
          <w:rFonts w:ascii="Cambria" w:eastAsia="Cambria" w:hAnsi="Cambria" w:cs="Cambria"/>
        </w:rPr>
        <w:t xml:space="preserve">Figure </w:t>
      </w:r>
      <w:r w:rsidR="003240A4" w:rsidRPr="003A6C45">
        <w:rPr>
          <w:rFonts w:ascii="Cambria" w:eastAsia="Cambria" w:hAnsi="Cambria" w:cs="Cambria"/>
        </w:rPr>
        <w:t>1</w:t>
      </w:r>
      <w:r w:rsidRPr="003A6C45">
        <w:rPr>
          <w:rFonts w:ascii="Cambria" w:eastAsia="Cambria" w:hAnsi="Cambria" w:cs="Cambria"/>
        </w:rPr>
        <w:t xml:space="preserve"> presents </w:t>
      </w:r>
      <w:r w:rsidRPr="00AA123D">
        <w:rPr>
          <w:rFonts w:ascii="Cambria" w:eastAsia="Cambria" w:hAnsi="Cambria" w:cs="Cambria"/>
        </w:rPr>
        <w:t xml:space="preserve">the selection of secondary research sources according to PRISMA guidelines. </w:t>
      </w:r>
    </w:p>
    <w:p w14:paraId="1BFAB8B5" w14:textId="77777777" w:rsidR="00035086" w:rsidRPr="00035086" w:rsidRDefault="00035086" w:rsidP="00035086">
      <w:pPr>
        <w:spacing w:after="0" w:line="240" w:lineRule="auto"/>
        <w:contextualSpacing/>
        <w:jc w:val="both"/>
        <w:rPr>
          <w:rFonts w:ascii="Cambria" w:eastAsia="Times New Roman" w:hAnsi="Cambria" w:cs="Times New Roman"/>
          <w:noProof/>
          <w:color w:val="000000"/>
          <w:sz w:val="18"/>
          <w:szCs w:val="18"/>
          <w:lang w:val="en-US" w:eastAsia="de-DE"/>
        </w:rPr>
      </w:pPr>
    </w:p>
    <w:p w14:paraId="7C8CB857" w14:textId="77777777" w:rsidR="00035086" w:rsidRPr="00035086" w:rsidRDefault="00035086" w:rsidP="00035086">
      <w:pPr>
        <w:spacing w:after="0" w:line="240" w:lineRule="auto"/>
        <w:contextualSpacing/>
        <w:jc w:val="both"/>
        <w:rPr>
          <w:rFonts w:ascii="Cambria" w:eastAsia="Times New Roman" w:hAnsi="Cambria" w:cs="Times New Roman"/>
          <w:noProof/>
          <w:color w:val="000000"/>
          <w:sz w:val="18"/>
          <w:szCs w:val="18"/>
          <w:lang w:val="en-US" w:eastAsia="de-DE"/>
        </w:rPr>
      </w:pPr>
      <w:r w:rsidRPr="00035086">
        <w:rPr>
          <w:rFonts w:ascii="Cambria" w:eastAsia="Times New Roman" w:hAnsi="Cambria" w:cs="Times New Roman"/>
          <w:noProof/>
          <w:color w:val="000000"/>
          <w:sz w:val="18"/>
          <w:szCs w:val="18"/>
          <w:lang w:val="pl-PL"/>
        </w:rPr>
        <mc:AlternateContent>
          <mc:Choice Requires="wps">
            <w:drawing>
              <wp:anchor distT="0" distB="0" distL="114300" distR="114300" simplePos="0" relativeHeight="251677696" behindDoc="0" locked="0" layoutInCell="1" allowOverlap="1" wp14:anchorId="56D58016" wp14:editId="579FA1EF">
                <wp:simplePos x="0" y="0"/>
                <wp:positionH relativeFrom="margin">
                  <wp:posOffset>954405</wp:posOffset>
                </wp:positionH>
                <wp:positionV relativeFrom="paragraph">
                  <wp:posOffset>71755</wp:posOffset>
                </wp:positionV>
                <wp:extent cx="4511040" cy="1417320"/>
                <wp:effectExtent l="0" t="0" r="22860" b="11430"/>
                <wp:wrapNone/>
                <wp:docPr id="467149714" name="Prostokąt 467149714"/>
                <wp:cNvGraphicFramePr/>
                <a:graphic xmlns:a="http://schemas.openxmlformats.org/drawingml/2006/main">
                  <a:graphicData uri="http://schemas.microsoft.com/office/word/2010/wordprocessingShape">
                    <wps:wsp>
                      <wps:cNvSpPr/>
                      <wps:spPr>
                        <a:xfrm>
                          <a:off x="0" y="0"/>
                          <a:ext cx="4511040" cy="14173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9EFCD9" w14:textId="77777777" w:rsidR="00035086" w:rsidRPr="00D65801" w:rsidRDefault="00035086" w:rsidP="00035086">
                            <w:pPr>
                              <w:spacing w:line="240" w:lineRule="auto"/>
                              <w:jc w:val="center"/>
                              <w:rPr>
                                <w:rFonts w:ascii="Cambria" w:hAnsi="Cambria"/>
                                <w:sz w:val="20"/>
                                <w:szCs w:val="20"/>
                              </w:rPr>
                            </w:pPr>
                            <w:r w:rsidRPr="00D65801">
                              <w:rPr>
                                <w:rFonts w:ascii="Cambria" w:hAnsi="Cambria"/>
                                <w:sz w:val="20"/>
                                <w:szCs w:val="20"/>
                              </w:rPr>
                              <w:t>Records identified through database and manual searching</w:t>
                            </w:r>
                          </w:p>
                          <w:p w14:paraId="2C56ECFF" w14:textId="77777777" w:rsidR="00035086" w:rsidRPr="00D65801" w:rsidRDefault="00035086" w:rsidP="00035086">
                            <w:pPr>
                              <w:spacing w:line="240" w:lineRule="auto"/>
                              <w:jc w:val="center"/>
                              <w:rPr>
                                <w:rFonts w:ascii="Cambria" w:hAnsi="Cambria"/>
                                <w:sz w:val="20"/>
                                <w:szCs w:val="20"/>
                                <w:lang w:val="en-US"/>
                              </w:rPr>
                            </w:pPr>
                            <w:r w:rsidRPr="00D65801">
                              <w:rPr>
                                <w:rFonts w:ascii="Cambria" w:hAnsi="Cambria"/>
                                <w:sz w:val="20"/>
                                <w:szCs w:val="20"/>
                                <w:lang w:val="en-US"/>
                              </w:rPr>
                              <w:t>Title or abstract contains:</w:t>
                            </w:r>
                            <w:r w:rsidRPr="00D65801">
                              <w:rPr>
                                <w:rFonts w:ascii="Cambria" w:hAnsi="Cambria"/>
                                <w:i/>
                                <w:iCs/>
                                <w:color w:val="0070C0"/>
                                <w:sz w:val="20"/>
                                <w:szCs w:val="20"/>
                                <w:lang w:val="en-US"/>
                              </w:rPr>
                              <w:t xml:space="preserve"> </w:t>
                            </w:r>
                            <w:r w:rsidRPr="00D65801">
                              <w:rPr>
                                <w:rFonts w:ascii="Cambria" w:eastAsia="Times New Roman" w:hAnsi="Cambria"/>
                                <w:bCs/>
                                <w:iCs/>
                                <w:color w:val="000000"/>
                                <w:sz w:val="20"/>
                                <w:szCs w:val="20"/>
                                <w:lang w:val="en-US"/>
                              </w:rPr>
                              <w:t xml:space="preserve">regulatory and market-based </w:t>
                            </w:r>
                            <w:r>
                              <w:rPr>
                                <w:rFonts w:ascii="Cambria" w:eastAsia="Times New Roman" w:hAnsi="Cambria"/>
                                <w:bCs/>
                                <w:iCs/>
                                <w:color w:val="000000"/>
                                <w:sz w:val="20"/>
                                <w:szCs w:val="20"/>
                                <w:lang w:val="en-US"/>
                              </w:rPr>
                              <w:t xml:space="preserve">food </w:t>
                            </w:r>
                            <w:r w:rsidRPr="00D65801">
                              <w:rPr>
                                <w:rFonts w:ascii="Cambria" w:eastAsia="Times New Roman" w:hAnsi="Cambria"/>
                                <w:bCs/>
                                <w:iCs/>
                                <w:color w:val="000000"/>
                                <w:sz w:val="20"/>
                                <w:szCs w:val="20"/>
                                <w:lang w:val="en-US"/>
                              </w:rPr>
                              <w:t xml:space="preserve">policy tools, </w:t>
                            </w:r>
                            <w:r w:rsidRPr="00D65801">
                              <w:rPr>
                                <w:rFonts w:ascii="Cambria" w:eastAsia="Times New Roman" w:hAnsi="Cambria"/>
                                <w:iCs/>
                                <w:color w:val="000000"/>
                                <w:sz w:val="20"/>
                                <w:szCs w:val="20"/>
                                <w:lang w:val="en-US"/>
                              </w:rPr>
                              <w:t>sustainable, environmentally friendly food consumption</w:t>
                            </w:r>
                          </w:p>
                          <w:p w14:paraId="1DCEB626" w14:textId="77777777" w:rsidR="00035086" w:rsidRPr="00D65801" w:rsidRDefault="00035086" w:rsidP="00035086">
                            <w:pPr>
                              <w:spacing w:line="240" w:lineRule="auto"/>
                              <w:jc w:val="center"/>
                              <w:rPr>
                                <w:rFonts w:ascii="Cambria" w:hAnsi="Cambria"/>
                                <w:sz w:val="20"/>
                                <w:szCs w:val="20"/>
                                <w:lang w:val="en-US"/>
                              </w:rPr>
                            </w:pPr>
                            <w:r w:rsidRPr="00D65801">
                              <w:rPr>
                                <w:rFonts w:ascii="Cambria" w:hAnsi="Cambria"/>
                                <w:sz w:val="20"/>
                                <w:szCs w:val="20"/>
                              </w:rPr>
                              <w:t>Abstract and citation d</w:t>
                            </w:r>
                            <w:r>
                              <w:rPr>
                                <w:rFonts w:ascii="Cambria" w:hAnsi="Cambria"/>
                                <w:sz w:val="20"/>
                                <w:szCs w:val="20"/>
                              </w:rPr>
                              <w:t xml:space="preserve">atabase: </w:t>
                            </w:r>
                            <w:r w:rsidRPr="00D65801">
                              <w:rPr>
                                <w:rFonts w:ascii="Cambria" w:hAnsi="Cambria"/>
                                <w:sz w:val="20"/>
                                <w:szCs w:val="20"/>
                              </w:rPr>
                              <w:t>Scopus, Web of Science, Google Scholar, Wiley Online Library</w:t>
                            </w:r>
                            <w:r>
                              <w:rPr>
                                <w:rFonts w:ascii="Cambria" w:hAnsi="Cambria"/>
                                <w:sz w:val="20"/>
                                <w:szCs w:val="20"/>
                              </w:rPr>
                              <w:t xml:space="preserve">, </w:t>
                            </w:r>
                            <w:proofErr w:type="spellStart"/>
                            <w:r>
                              <w:rPr>
                                <w:rFonts w:ascii="Cambria" w:hAnsi="Cambria"/>
                                <w:sz w:val="20"/>
                                <w:szCs w:val="20"/>
                              </w:rPr>
                              <w:t>BazTech</w:t>
                            </w:r>
                            <w:proofErr w:type="spellEnd"/>
                            <w:r>
                              <w:rPr>
                                <w:rFonts w:ascii="Cambria" w:hAnsi="Cambria"/>
                                <w:sz w:val="20"/>
                                <w:szCs w:val="20"/>
                              </w:rPr>
                              <w:t xml:space="preserve">, </w:t>
                            </w:r>
                            <w:proofErr w:type="spellStart"/>
                            <w:r>
                              <w:rPr>
                                <w:rFonts w:ascii="Cambria" w:hAnsi="Cambria"/>
                                <w:sz w:val="20"/>
                                <w:szCs w:val="20"/>
                              </w:rPr>
                              <w:t>BazEkon</w:t>
                            </w:r>
                            <w:proofErr w:type="spellEnd"/>
                            <w:r>
                              <w:rPr>
                                <w:rFonts w:ascii="Cambria" w:hAnsi="Cambria"/>
                                <w:sz w:val="20"/>
                                <w:szCs w:val="20"/>
                              </w:rPr>
                              <w:t xml:space="preserve">, CEON, PBN, </w:t>
                            </w:r>
                            <w:proofErr w:type="spellStart"/>
                            <w:r>
                              <w:rPr>
                                <w:rFonts w:ascii="Cambria" w:hAnsi="Cambria"/>
                                <w:sz w:val="20"/>
                                <w:szCs w:val="20"/>
                              </w:rPr>
                              <w:t>Biblioteka</w:t>
                            </w:r>
                            <w:proofErr w:type="spellEnd"/>
                            <w:r>
                              <w:rPr>
                                <w:rFonts w:ascii="Cambria" w:hAnsi="Cambria"/>
                                <w:sz w:val="20"/>
                                <w:szCs w:val="20"/>
                              </w:rPr>
                              <w:t xml:space="preserve"> </w:t>
                            </w:r>
                            <w:proofErr w:type="spellStart"/>
                            <w:r>
                              <w:rPr>
                                <w:rFonts w:ascii="Cambria" w:hAnsi="Cambria"/>
                                <w:sz w:val="20"/>
                                <w:szCs w:val="20"/>
                              </w:rPr>
                              <w:t>Narodowa</w:t>
                            </w:r>
                            <w:proofErr w:type="spellEnd"/>
                            <w:r>
                              <w:rPr>
                                <w:rFonts w:ascii="Cambria" w:hAnsi="Cambria"/>
                                <w:sz w:val="20"/>
                                <w:szCs w:val="20"/>
                              </w:rPr>
                              <w:t xml:space="preserve">, </w:t>
                            </w:r>
                            <w:proofErr w:type="spellStart"/>
                            <w:r>
                              <w:rPr>
                                <w:rFonts w:ascii="Cambria" w:hAnsi="Cambria"/>
                                <w:sz w:val="20"/>
                                <w:szCs w:val="20"/>
                              </w:rPr>
                              <w:t>Czasopisma</w:t>
                            </w:r>
                            <w:proofErr w:type="spellEnd"/>
                            <w:r>
                              <w:rPr>
                                <w:rFonts w:ascii="Cambria" w:hAnsi="Cambria"/>
                                <w:sz w:val="20"/>
                                <w:szCs w:val="20"/>
                              </w:rPr>
                              <w:t xml:space="preserve"> PAN</w:t>
                            </w:r>
                          </w:p>
                          <w:p w14:paraId="1E2E9C89" w14:textId="77777777" w:rsidR="00035086" w:rsidRPr="00B31EE2" w:rsidRDefault="00035086" w:rsidP="00035086">
                            <w:pPr>
                              <w:spacing w:line="240" w:lineRule="auto"/>
                              <w:jc w:val="center"/>
                              <w:rPr>
                                <w:sz w:val="20"/>
                              </w:rPr>
                            </w:pPr>
                            <w:bookmarkStart w:id="3" w:name="_Hlk77920189"/>
                            <w:bookmarkStart w:id="4" w:name="_Hlk77920190"/>
                            <w:r>
                              <w:rPr>
                                <w:sz w:val="20"/>
                              </w:rPr>
                              <w:t xml:space="preserve">(N </w:t>
                            </w:r>
                            <w:r w:rsidRPr="00B31EE2">
                              <w:rPr>
                                <w:sz w:val="20"/>
                              </w:rPr>
                              <w:t>=)</w:t>
                            </w:r>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58016" id="Prostokąt 467149714" o:spid="_x0000_s1026" style="position:absolute;left:0;text-align:left;margin-left:75.15pt;margin-top:5.65pt;width:355.2pt;height:111.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" fillcolor="window" strokecolor="windowText" strokeweight="1pt">
                <v:textbox>
                  <w:txbxContent>
                    <w:p w14:paraId="569EFCD9" w14:textId="77777777" w:rsidR="00035086" w:rsidRPr="00D65801" w:rsidRDefault="00035086" w:rsidP="00035086">
                      <w:pPr>
                        <w:spacing w:line="240" w:lineRule="auto"/>
                        <w:jc w:val="center"/>
                        <w:rPr>
                          <w:rFonts w:ascii="Cambria" w:hAnsi="Cambria"/>
                          <w:sz w:val="20"/>
                          <w:szCs w:val="20"/>
                        </w:rPr>
                      </w:pPr>
                      <w:r w:rsidRPr="00D65801">
                        <w:rPr>
                          <w:rFonts w:ascii="Cambria" w:hAnsi="Cambria"/>
                          <w:sz w:val="20"/>
                          <w:szCs w:val="20"/>
                        </w:rPr>
                        <w:t>Records identified through database and manual searching</w:t>
                      </w:r>
                    </w:p>
                    <w:p w14:paraId="2C56ECFF" w14:textId="77777777" w:rsidR="00035086" w:rsidRPr="00D65801" w:rsidRDefault="00035086" w:rsidP="00035086">
                      <w:pPr>
                        <w:spacing w:line="240" w:lineRule="auto"/>
                        <w:jc w:val="center"/>
                        <w:rPr>
                          <w:rFonts w:ascii="Cambria" w:hAnsi="Cambria"/>
                          <w:sz w:val="20"/>
                          <w:szCs w:val="20"/>
                          <w:lang w:val="en-US"/>
                        </w:rPr>
                      </w:pPr>
                      <w:r w:rsidRPr="00D65801">
                        <w:rPr>
                          <w:rFonts w:ascii="Cambria" w:hAnsi="Cambria"/>
                          <w:sz w:val="20"/>
                          <w:szCs w:val="20"/>
                          <w:lang w:val="en-US"/>
                        </w:rPr>
                        <w:t>Title or abstract contains:</w:t>
                      </w:r>
                      <w:r w:rsidRPr="00D65801">
                        <w:rPr>
                          <w:rFonts w:ascii="Cambria" w:hAnsi="Cambria"/>
                          <w:i/>
                          <w:iCs/>
                          <w:color w:val="0070C0"/>
                          <w:sz w:val="20"/>
                          <w:szCs w:val="20"/>
                          <w:lang w:val="en-US"/>
                        </w:rPr>
                        <w:t xml:space="preserve"> </w:t>
                      </w:r>
                      <w:r w:rsidRPr="00D65801">
                        <w:rPr>
                          <w:rFonts w:ascii="Cambria" w:eastAsia="Times New Roman" w:hAnsi="Cambria"/>
                          <w:bCs/>
                          <w:iCs/>
                          <w:color w:val="000000"/>
                          <w:sz w:val="20"/>
                          <w:szCs w:val="20"/>
                          <w:lang w:val="en-US"/>
                        </w:rPr>
                        <w:t xml:space="preserve">regulatory and market-based </w:t>
                      </w:r>
                      <w:r>
                        <w:rPr>
                          <w:rFonts w:ascii="Cambria" w:eastAsia="Times New Roman" w:hAnsi="Cambria"/>
                          <w:bCs/>
                          <w:iCs/>
                          <w:color w:val="000000"/>
                          <w:sz w:val="20"/>
                          <w:szCs w:val="20"/>
                          <w:lang w:val="en-US"/>
                        </w:rPr>
                        <w:t xml:space="preserve">food </w:t>
                      </w:r>
                      <w:r w:rsidRPr="00D65801">
                        <w:rPr>
                          <w:rFonts w:ascii="Cambria" w:eastAsia="Times New Roman" w:hAnsi="Cambria"/>
                          <w:bCs/>
                          <w:iCs/>
                          <w:color w:val="000000"/>
                          <w:sz w:val="20"/>
                          <w:szCs w:val="20"/>
                          <w:lang w:val="en-US"/>
                        </w:rPr>
                        <w:t xml:space="preserve">policy tools, </w:t>
                      </w:r>
                      <w:r w:rsidRPr="00D65801">
                        <w:rPr>
                          <w:rFonts w:ascii="Cambria" w:eastAsia="Times New Roman" w:hAnsi="Cambria"/>
                          <w:iCs/>
                          <w:color w:val="000000"/>
                          <w:sz w:val="20"/>
                          <w:szCs w:val="20"/>
                          <w:lang w:val="en-US"/>
                        </w:rPr>
                        <w:t>sustainable, environmentally friendly food consumption</w:t>
                      </w:r>
                    </w:p>
                    <w:p w14:paraId="1DCEB626" w14:textId="77777777" w:rsidR="00035086" w:rsidRPr="00D65801" w:rsidRDefault="00035086" w:rsidP="00035086">
                      <w:pPr>
                        <w:spacing w:line="240" w:lineRule="auto"/>
                        <w:jc w:val="center"/>
                        <w:rPr>
                          <w:rFonts w:ascii="Cambria" w:hAnsi="Cambria"/>
                          <w:sz w:val="20"/>
                          <w:szCs w:val="20"/>
                          <w:lang w:val="en-US"/>
                        </w:rPr>
                      </w:pPr>
                      <w:r w:rsidRPr="00D65801">
                        <w:rPr>
                          <w:rFonts w:ascii="Cambria" w:hAnsi="Cambria"/>
                          <w:sz w:val="20"/>
                          <w:szCs w:val="20"/>
                        </w:rPr>
                        <w:t>Abstract and citation d</w:t>
                      </w:r>
                      <w:r>
                        <w:rPr>
                          <w:rFonts w:ascii="Cambria" w:hAnsi="Cambria"/>
                          <w:sz w:val="20"/>
                          <w:szCs w:val="20"/>
                        </w:rPr>
                        <w:t xml:space="preserve">atabase: </w:t>
                      </w:r>
                      <w:r w:rsidRPr="00D65801">
                        <w:rPr>
                          <w:rFonts w:ascii="Cambria" w:hAnsi="Cambria"/>
                          <w:sz w:val="20"/>
                          <w:szCs w:val="20"/>
                        </w:rPr>
                        <w:t>Scopus, Web of Science, Google Scholar, Wiley Online Library</w:t>
                      </w:r>
                      <w:r>
                        <w:rPr>
                          <w:rFonts w:ascii="Cambria" w:hAnsi="Cambria"/>
                          <w:sz w:val="20"/>
                          <w:szCs w:val="20"/>
                        </w:rPr>
                        <w:t xml:space="preserve">, </w:t>
                      </w:r>
                      <w:proofErr w:type="spellStart"/>
                      <w:r>
                        <w:rPr>
                          <w:rFonts w:ascii="Cambria" w:hAnsi="Cambria"/>
                          <w:sz w:val="20"/>
                          <w:szCs w:val="20"/>
                        </w:rPr>
                        <w:t>BazTech</w:t>
                      </w:r>
                      <w:proofErr w:type="spellEnd"/>
                      <w:r>
                        <w:rPr>
                          <w:rFonts w:ascii="Cambria" w:hAnsi="Cambria"/>
                          <w:sz w:val="20"/>
                          <w:szCs w:val="20"/>
                        </w:rPr>
                        <w:t xml:space="preserve">, </w:t>
                      </w:r>
                      <w:proofErr w:type="spellStart"/>
                      <w:r>
                        <w:rPr>
                          <w:rFonts w:ascii="Cambria" w:hAnsi="Cambria"/>
                          <w:sz w:val="20"/>
                          <w:szCs w:val="20"/>
                        </w:rPr>
                        <w:t>BazEkon</w:t>
                      </w:r>
                      <w:proofErr w:type="spellEnd"/>
                      <w:r>
                        <w:rPr>
                          <w:rFonts w:ascii="Cambria" w:hAnsi="Cambria"/>
                          <w:sz w:val="20"/>
                          <w:szCs w:val="20"/>
                        </w:rPr>
                        <w:t xml:space="preserve">, CEON, PBN, </w:t>
                      </w:r>
                      <w:proofErr w:type="spellStart"/>
                      <w:r>
                        <w:rPr>
                          <w:rFonts w:ascii="Cambria" w:hAnsi="Cambria"/>
                          <w:sz w:val="20"/>
                          <w:szCs w:val="20"/>
                        </w:rPr>
                        <w:t>Biblioteka</w:t>
                      </w:r>
                      <w:proofErr w:type="spellEnd"/>
                      <w:r>
                        <w:rPr>
                          <w:rFonts w:ascii="Cambria" w:hAnsi="Cambria"/>
                          <w:sz w:val="20"/>
                          <w:szCs w:val="20"/>
                        </w:rPr>
                        <w:t xml:space="preserve"> </w:t>
                      </w:r>
                      <w:proofErr w:type="spellStart"/>
                      <w:r>
                        <w:rPr>
                          <w:rFonts w:ascii="Cambria" w:hAnsi="Cambria"/>
                          <w:sz w:val="20"/>
                          <w:szCs w:val="20"/>
                        </w:rPr>
                        <w:t>Narodowa</w:t>
                      </w:r>
                      <w:proofErr w:type="spellEnd"/>
                      <w:r>
                        <w:rPr>
                          <w:rFonts w:ascii="Cambria" w:hAnsi="Cambria"/>
                          <w:sz w:val="20"/>
                          <w:szCs w:val="20"/>
                        </w:rPr>
                        <w:t xml:space="preserve">, </w:t>
                      </w:r>
                      <w:proofErr w:type="spellStart"/>
                      <w:r>
                        <w:rPr>
                          <w:rFonts w:ascii="Cambria" w:hAnsi="Cambria"/>
                          <w:sz w:val="20"/>
                          <w:szCs w:val="20"/>
                        </w:rPr>
                        <w:t>Czasopisma</w:t>
                      </w:r>
                      <w:proofErr w:type="spellEnd"/>
                      <w:r>
                        <w:rPr>
                          <w:rFonts w:ascii="Cambria" w:hAnsi="Cambria"/>
                          <w:sz w:val="20"/>
                          <w:szCs w:val="20"/>
                        </w:rPr>
                        <w:t xml:space="preserve"> PAN</w:t>
                      </w:r>
                    </w:p>
                    <w:p w14:paraId="1E2E9C89" w14:textId="77777777" w:rsidR="00035086" w:rsidRPr="00B31EE2" w:rsidRDefault="00035086" w:rsidP="00035086">
                      <w:pPr>
                        <w:spacing w:line="240" w:lineRule="auto"/>
                        <w:jc w:val="center"/>
                        <w:rPr>
                          <w:sz w:val="20"/>
                        </w:rPr>
                      </w:pPr>
                      <w:bookmarkStart w:id="5" w:name="_Hlk77920189"/>
                      <w:bookmarkStart w:id="6" w:name="_Hlk77920190"/>
                      <w:r>
                        <w:rPr>
                          <w:sz w:val="20"/>
                        </w:rPr>
                        <w:t xml:space="preserve">(N </w:t>
                      </w:r>
                      <w:r w:rsidRPr="00B31EE2">
                        <w:rPr>
                          <w:sz w:val="20"/>
                        </w:rPr>
                        <w:t>=)</w:t>
                      </w:r>
                      <w:bookmarkEnd w:id="5"/>
                      <w:bookmarkEnd w:id="6"/>
                    </w:p>
                  </w:txbxContent>
                </v:textbox>
                <w10:wrap anchorx="margin"/>
              </v:rect>
            </w:pict>
          </mc:Fallback>
        </mc:AlternateContent>
      </w:r>
    </w:p>
    <w:p w14:paraId="3D88D179" w14:textId="77777777" w:rsidR="00035086" w:rsidRPr="00035086" w:rsidRDefault="00035086" w:rsidP="00035086">
      <w:pPr>
        <w:spacing w:after="0" w:line="240" w:lineRule="auto"/>
        <w:contextualSpacing/>
        <w:jc w:val="both"/>
        <w:rPr>
          <w:rFonts w:ascii="Cambria" w:eastAsia="Times New Roman" w:hAnsi="Cambria" w:cs="Times New Roman"/>
          <w:noProof/>
          <w:color w:val="000000"/>
          <w:sz w:val="18"/>
          <w:szCs w:val="18"/>
          <w:lang w:val="en-US" w:eastAsia="de-DE"/>
        </w:rPr>
      </w:pPr>
    </w:p>
    <w:p w14:paraId="44D8F024" w14:textId="77777777" w:rsidR="00035086" w:rsidRPr="00035086" w:rsidRDefault="00035086" w:rsidP="00035086">
      <w:pPr>
        <w:spacing w:after="0" w:line="240" w:lineRule="auto"/>
        <w:contextualSpacing/>
        <w:jc w:val="both"/>
        <w:rPr>
          <w:rFonts w:ascii="Cambria" w:eastAsia="Times New Roman" w:hAnsi="Cambria" w:cs="Times New Roman"/>
          <w:noProof/>
          <w:color w:val="000000"/>
          <w:sz w:val="18"/>
          <w:szCs w:val="18"/>
          <w:lang w:val="en-US" w:eastAsia="de-DE"/>
        </w:rPr>
      </w:pPr>
    </w:p>
    <w:p w14:paraId="51815F1B" w14:textId="77777777" w:rsidR="00035086" w:rsidRPr="00035086" w:rsidRDefault="00035086" w:rsidP="00035086">
      <w:pPr>
        <w:spacing w:after="0" w:line="240" w:lineRule="auto"/>
        <w:ind w:firstLine="425"/>
        <w:contextualSpacing/>
        <w:jc w:val="both"/>
        <w:rPr>
          <w:rFonts w:ascii="Cambria" w:eastAsia="Times New Roman" w:hAnsi="Cambria" w:cs="Times New Roman"/>
          <w:noProof/>
          <w:color w:val="000000"/>
          <w:sz w:val="18"/>
          <w:szCs w:val="18"/>
          <w:lang w:val="en-US"/>
        </w:rPr>
      </w:pPr>
    </w:p>
    <w:p w14:paraId="6B2A7A54" w14:textId="77777777" w:rsidR="00035086" w:rsidRPr="00035086" w:rsidRDefault="00035086" w:rsidP="00035086">
      <w:pPr>
        <w:spacing w:after="0" w:line="340" w:lineRule="atLeast"/>
        <w:jc w:val="both"/>
        <w:rPr>
          <w:rFonts w:ascii="Cambria" w:eastAsia="Times New Roman" w:hAnsi="Cambria" w:cs="Times New Roman"/>
          <w:color w:val="000000"/>
          <w:sz w:val="18"/>
          <w:szCs w:val="18"/>
          <w:lang w:val="en-US" w:eastAsia="de-DE"/>
        </w:rPr>
      </w:pPr>
    </w:p>
    <w:p w14:paraId="57A3DB74" w14:textId="77777777" w:rsidR="00035086" w:rsidRPr="00035086" w:rsidRDefault="00035086" w:rsidP="00035086">
      <w:pPr>
        <w:spacing w:after="0" w:line="340" w:lineRule="atLeast"/>
        <w:jc w:val="both"/>
        <w:rPr>
          <w:rFonts w:ascii="Cambria" w:eastAsia="Times New Roman" w:hAnsi="Cambria" w:cs="Times New Roman"/>
          <w:color w:val="000000"/>
          <w:sz w:val="18"/>
          <w:szCs w:val="18"/>
          <w:lang w:eastAsia="de-DE"/>
        </w:rPr>
      </w:pPr>
      <w:r w:rsidRPr="00035086">
        <w:rPr>
          <w:rFonts w:ascii="Cambria" w:eastAsia="Times New Roman" w:hAnsi="Cambria" w:cs="Times New Roman"/>
          <w:b/>
          <w:bCs/>
          <w:noProof/>
          <w:color w:val="000000"/>
          <w:sz w:val="18"/>
          <w:szCs w:val="18"/>
          <w:lang w:val="pl-PL"/>
        </w:rPr>
        <mc:AlternateContent>
          <mc:Choice Requires="wps">
            <w:drawing>
              <wp:anchor distT="0" distB="0" distL="114300" distR="114300" simplePos="0" relativeHeight="251695104" behindDoc="0" locked="0" layoutInCell="1" allowOverlap="1" wp14:anchorId="221434C7" wp14:editId="7C397FCB">
                <wp:simplePos x="0" y="0"/>
                <wp:positionH relativeFrom="column">
                  <wp:posOffset>728980</wp:posOffset>
                </wp:positionH>
                <wp:positionV relativeFrom="paragraph">
                  <wp:posOffset>36195</wp:posOffset>
                </wp:positionV>
                <wp:extent cx="152400" cy="0"/>
                <wp:effectExtent l="0" t="76200" r="19050" b="95250"/>
                <wp:wrapNone/>
                <wp:docPr id="27" name="Łącznik prosty ze strzałką 27"/>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C95C8C8" id="_x0000_t32" coordsize="21600,21600" o:spt="32" o:oned="t" path="m,l21600,21600e" filled="f">
                <v:path arrowok="t" fillok="f" o:connecttype="none"/>
                <o:lock v:ext="edit" shapetype="t"/>
              </v:shapetype>
              <v:shape id="Łącznik prosty ze strzałką 27" o:spid="_x0000_s1026" type="#_x0000_t32" style="position:absolute;margin-left:57.4pt;margin-top:2.85pt;width:12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" strokecolor="#5b9bd5" strokeweight=".5pt">
                <v:stroke endarrow="block" joinstyle="miter"/>
              </v:shape>
            </w:pict>
          </mc:Fallback>
        </mc:AlternateContent>
      </w:r>
    </w:p>
    <w:p w14:paraId="4426E38E" w14:textId="77777777" w:rsidR="00035086" w:rsidRPr="00035086" w:rsidRDefault="00035086" w:rsidP="00035086">
      <w:pPr>
        <w:spacing w:after="0" w:line="340" w:lineRule="atLeast"/>
        <w:jc w:val="both"/>
        <w:rPr>
          <w:rFonts w:ascii="Cambria" w:eastAsia="Times New Roman" w:hAnsi="Cambria" w:cs="Times New Roman"/>
          <w:b/>
          <w:bCs/>
          <w:color w:val="000000"/>
          <w:sz w:val="20"/>
          <w:szCs w:val="20"/>
          <w:lang w:eastAsia="de-DE"/>
        </w:rPr>
      </w:pPr>
      <w:r w:rsidRPr="00035086">
        <w:rPr>
          <w:rFonts w:ascii="Cambria" w:eastAsia="Times New Roman" w:hAnsi="Cambria" w:cs="Times New Roman"/>
          <w:b/>
          <w:bCs/>
          <w:color w:val="000000"/>
          <w:sz w:val="20"/>
          <w:szCs w:val="20"/>
          <w:lang w:eastAsia="de-DE"/>
        </w:rPr>
        <w:t xml:space="preserve">Identification </w:t>
      </w:r>
      <w:r w:rsidRPr="00035086">
        <w:rPr>
          <w:rFonts w:ascii="Cambria" w:eastAsia="Times New Roman" w:hAnsi="Cambria" w:cs="Times New Roman"/>
          <w:b/>
          <w:bCs/>
          <w:color w:val="000000"/>
          <w:sz w:val="20"/>
          <w:szCs w:val="20"/>
          <w:lang w:eastAsia="de-DE"/>
        </w:rPr>
        <w:tab/>
      </w:r>
    </w:p>
    <w:p w14:paraId="22F4A670" w14:textId="77777777" w:rsidR="00035086" w:rsidRPr="00035086" w:rsidRDefault="00035086" w:rsidP="00035086">
      <w:pPr>
        <w:spacing w:after="0" w:line="340" w:lineRule="atLeast"/>
        <w:jc w:val="both"/>
        <w:rPr>
          <w:rFonts w:ascii="Cambria" w:eastAsia="Times New Roman" w:hAnsi="Cambria" w:cs="Times New Roman"/>
          <w:color w:val="000000"/>
          <w:sz w:val="20"/>
          <w:szCs w:val="20"/>
          <w:lang w:eastAsia="de-DE"/>
        </w:rPr>
      </w:pPr>
    </w:p>
    <w:p w14:paraId="1EA1E717" w14:textId="77777777" w:rsidR="00035086" w:rsidRPr="00035086" w:rsidRDefault="00035086" w:rsidP="00035086">
      <w:pPr>
        <w:spacing w:after="0" w:line="340" w:lineRule="atLeast"/>
        <w:jc w:val="both"/>
        <w:rPr>
          <w:rFonts w:ascii="Cambria" w:eastAsia="Times New Roman" w:hAnsi="Cambria" w:cs="Times New Roman"/>
          <w:color w:val="000000"/>
          <w:sz w:val="20"/>
          <w:szCs w:val="20"/>
          <w:lang w:eastAsia="de-DE"/>
        </w:rPr>
      </w:pPr>
      <w:r w:rsidRPr="00035086">
        <w:rPr>
          <w:rFonts w:ascii="Cambria" w:eastAsia="Times New Roman" w:hAnsi="Cambria" w:cs="Times New Roman"/>
          <w:noProof/>
          <w:color w:val="000000"/>
          <w:sz w:val="20"/>
          <w:szCs w:val="20"/>
          <w:lang w:val="pl-PL"/>
        </w:rPr>
        <mc:AlternateContent>
          <mc:Choice Requires="wps">
            <w:drawing>
              <wp:anchor distT="0" distB="0" distL="114300" distR="114300" simplePos="0" relativeHeight="251678720" behindDoc="0" locked="0" layoutInCell="1" allowOverlap="1" wp14:anchorId="44E89637" wp14:editId="29D7A568">
                <wp:simplePos x="0" y="0"/>
                <wp:positionH relativeFrom="column">
                  <wp:posOffset>946785</wp:posOffset>
                </wp:positionH>
                <wp:positionV relativeFrom="paragraph">
                  <wp:posOffset>206375</wp:posOffset>
                </wp:positionV>
                <wp:extent cx="1965960" cy="502920"/>
                <wp:effectExtent l="0" t="0" r="15240" b="11430"/>
                <wp:wrapNone/>
                <wp:docPr id="813615847" name="Prostokąt 813615847"/>
                <wp:cNvGraphicFramePr/>
                <a:graphic xmlns:a="http://schemas.openxmlformats.org/drawingml/2006/main">
                  <a:graphicData uri="http://schemas.microsoft.com/office/word/2010/wordprocessingShape">
                    <wps:wsp>
                      <wps:cNvSpPr/>
                      <wps:spPr>
                        <a:xfrm>
                          <a:off x="0" y="0"/>
                          <a:ext cx="1965960" cy="5029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AF2D8F" w14:textId="77777777" w:rsidR="00035086" w:rsidRPr="003A6C45" w:rsidRDefault="00035086" w:rsidP="00035086">
                            <w:pPr>
                              <w:spacing w:line="240" w:lineRule="auto"/>
                              <w:jc w:val="center"/>
                              <w:rPr>
                                <w:rFonts w:asciiTheme="minorHAnsi" w:hAnsiTheme="minorHAnsi"/>
                                <w:sz w:val="20"/>
                              </w:rPr>
                            </w:pPr>
                            <w:r w:rsidRPr="003A6C45">
                              <w:rPr>
                                <w:rFonts w:asciiTheme="minorHAnsi" w:hAnsiTheme="minorHAnsi"/>
                                <w:sz w:val="20"/>
                              </w:rPr>
                              <w:t>Records screened based on titles (N = 65)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89637" id="Prostokąt 813615847" o:spid="_x0000_s1027" style="position:absolute;left:0;text-align:left;margin-left:74.55pt;margin-top:16.25pt;width:154.8pt;height:3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" fillcolor="window" strokecolor="windowText" strokeweight="1pt">
                <v:textbox>
                  <w:txbxContent>
                    <w:p w14:paraId="64AF2D8F" w14:textId="77777777" w:rsidR="00035086" w:rsidRPr="003A6C45" w:rsidRDefault="00035086" w:rsidP="00035086">
                      <w:pPr>
                        <w:spacing w:line="240" w:lineRule="auto"/>
                        <w:jc w:val="center"/>
                        <w:rPr>
                          <w:rFonts w:asciiTheme="minorHAnsi" w:hAnsiTheme="minorHAnsi"/>
                          <w:sz w:val="20"/>
                        </w:rPr>
                      </w:pPr>
                      <w:r w:rsidRPr="003A6C45">
                        <w:rPr>
                          <w:rFonts w:asciiTheme="minorHAnsi" w:hAnsiTheme="minorHAnsi"/>
                          <w:sz w:val="20"/>
                        </w:rPr>
                        <w:t>Records screened based on titles (N = 65)</w:t>
                      </w:r>
                    </w:p>
                  </w:txbxContent>
                </v:textbox>
              </v:rect>
            </w:pict>
          </mc:Fallback>
        </mc:AlternateContent>
      </w:r>
    </w:p>
    <w:p w14:paraId="442B0D03" w14:textId="77777777" w:rsidR="00035086" w:rsidRPr="00035086" w:rsidRDefault="00035086" w:rsidP="00035086">
      <w:pPr>
        <w:spacing w:after="0" w:line="340" w:lineRule="atLeast"/>
        <w:jc w:val="both"/>
        <w:rPr>
          <w:rFonts w:ascii="Cambria" w:eastAsia="Times New Roman" w:hAnsi="Cambria" w:cs="Times New Roman"/>
          <w:color w:val="000000"/>
          <w:sz w:val="20"/>
          <w:szCs w:val="20"/>
          <w:lang w:eastAsia="de-DE"/>
        </w:rPr>
      </w:pPr>
      <w:r w:rsidRPr="00035086">
        <w:rPr>
          <w:rFonts w:ascii="Cambria" w:eastAsia="Times New Roman" w:hAnsi="Cambria" w:cs="Times New Roman"/>
          <w:noProof/>
          <w:color w:val="000000"/>
          <w:sz w:val="20"/>
          <w:szCs w:val="20"/>
          <w:lang w:val="pl-PL"/>
        </w:rPr>
        <mc:AlternateContent>
          <mc:Choice Requires="wps">
            <w:drawing>
              <wp:anchor distT="0" distB="0" distL="114300" distR="114300" simplePos="0" relativeHeight="251682816" behindDoc="0" locked="0" layoutInCell="1" allowOverlap="1" wp14:anchorId="50F1500F" wp14:editId="54994203">
                <wp:simplePos x="0" y="0"/>
                <wp:positionH relativeFrom="column">
                  <wp:posOffset>3529965</wp:posOffset>
                </wp:positionH>
                <wp:positionV relativeFrom="paragraph">
                  <wp:posOffset>8255</wp:posOffset>
                </wp:positionV>
                <wp:extent cx="1927860" cy="449580"/>
                <wp:effectExtent l="0" t="0" r="15240" b="26670"/>
                <wp:wrapNone/>
                <wp:docPr id="1424901521" name="Prostokąt 1424901521"/>
                <wp:cNvGraphicFramePr/>
                <a:graphic xmlns:a="http://schemas.openxmlformats.org/drawingml/2006/main">
                  <a:graphicData uri="http://schemas.microsoft.com/office/word/2010/wordprocessingShape">
                    <wps:wsp>
                      <wps:cNvSpPr/>
                      <wps:spPr>
                        <a:xfrm>
                          <a:off x="0" y="0"/>
                          <a:ext cx="1927860" cy="4495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E0B793" w14:textId="77777777" w:rsidR="00035086" w:rsidRPr="003A6C45" w:rsidRDefault="00035086" w:rsidP="00035086">
                            <w:pPr>
                              <w:spacing w:line="240" w:lineRule="auto"/>
                              <w:jc w:val="center"/>
                              <w:rPr>
                                <w:rFonts w:asciiTheme="minorHAnsi" w:hAnsiTheme="minorHAnsi"/>
                                <w:sz w:val="20"/>
                              </w:rPr>
                            </w:pPr>
                            <w:r w:rsidRPr="003A6C45">
                              <w:rPr>
                                <w:rFonts w:asciiTheme="minorHAnsi" w:hAnsiTheme="minorHAnsi"/>
                                <w:sz w:val="20"/>
                              </w:rPr>
                              <w:t>Records excluded (N = 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1500F" id="Prostokąt 1424901521" o:spid="_x0000_s1028" style="position:absolute;left:0;text-align:left;margin-left:277.95pt;margin-top:.65pt;width:151.8pt;height:3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" fillcolor="window" strokecolor="windowText" strokeweight="1pt">
                <v:textbox>
                  <w:txbxContent>
                    <w:p w14:paraId="01E0B793" w14:textId="77777777" w:rsidR="00035086" w:rsidRPr="003A6C45" w:rsidRDefault="00035086" w:rsidP="00035086">
                      <w:pPr>
                        <w:spacing w:line="240" w:lineRule="auto"/>
                        <w:jc w:val="center"/>
                        <w:rPr>
                          <w:rFonts w:asciiTheme="minorHAnsi" w:hAnsiTheme="minorHAnsi"/>
                          <w:sz w:val="20"/>
                        </w:rPr>
                      </w:pPr>
                      <w:r w:rsidRPr="003A6C45">
                        <w:rPr>
                          <w:rFonts w:asciiTheme="minorHAnsi" w:hAnsiTheme="minorHAnsi"/>
                          <w:sz w:val="20"/>
                        </w:rPr>
                        <w:t>Records excluded (N = 17)</w:t>
                      </w:r>
                    </w:p>
                  </w:txbxContent>
                </v:textbox>
              </v:rect>
            </w:pict>
          </mc:Fallback>
        </mc:AlternateContent>
      </w:r>
      <w:r w:rsidRPr="00035086">
        <w:rPr>
          <w:rFonts w:ascii="Cambria" w:eastAsia="Times New Roman" w:hAnsi="Cambria" w:cs="Times New Roman"/>
          <w:noProof/>
          <w:color w:val="000000"/>
          <w:sz w:val="20"/>
          <w:szCs w:val="20"/>
          <w:lang w:val="pl-PL"/>
        </w:rPr>
        <mc:AlternateContent>
          <mc:Choice Requires="wps">
            <w:drawing>
              <wp:anchor distT="0" distB="0" distL="114300" distR="114300" simplePos="0" relativeHeight="251691008" behindDoc="0" locked="0" layoutInCell="1" allowOverlap="1" wp14:anchorId="168662E1" wp14:editId="3C8C19E5">
                <wp:simplePos x="0" y="0"/>
                <wp:positionH relativeFrom="column">
                  <wp:posOffset>436245</wp:posOffset>
                </wp:positionH>
                <wp:positionV relativeFrom="paragraph">
                  <wp:posOffset>70484</wp:posOffset>
                </wp:positionV>
                <wp:extent cx="335280" cy="653415"/>
                <wp:effectExtent l="0" t="38100" r="64770" b="32385"/>
                <wp:wrapNone/>
                <wp:docPr id="829394818" name="Łącznik prosty ze strzałką 829394818"/>
                <wp:cNvGraphicFramePr/>
                <a:graphic xmlns:a="http://schemas.openxmlformats.org/drawingml/2006/main">
                  <a:graphicData uri="http://schemas.microsoft.com/office/word/2010/wordprocessingShape">
                    <wps:wsp>
                      <wps:cNvCnPr/>
                      <wps:spPr>
                        <a:xfrm flipV="1">
                          <a:off x="0" y="0"/>
                          <a:ext cx="335280" cy="65341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4BED91C" id="Łącznik prosty ze strzałką 829394818" o:spid="_x0000_s1026" type="#_x0000_t32" style="position:absolute;margin-left:34.35pt;margin-top:5.55pt;width:26.4pt;height:51.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" strokecolor="#5b9bd5" strokeweight=".5pt">
                <v:stroke endarrow="block" joinstyle="miter"/>
              </v:shape>
            </w:pict>
          </mc:Fallback>
        </mc:AlternateContent>
      </w:r>
    </w:p>
    <w:p w14:paraId="429EF3A6" w14:textId="77777777" w:rsidR="00035086" w:rsidRPr="00035086" w:rsidRDefault="00035086" w:rsidP="00035086">
      <w:pPr>
        <w:spacing w:after="0" w:line="340" w:lineRule="atLeast"/>
        <w:jc w:val="both"/>
        <w:rPr>
          <w:rFonts w:ascii="Cambria" w:eastAsia="Times New Roman" w:hAnsi="Cambria" w:cs="Times New Roman"/>
          <w:color w:val="000000"/>
          <w:sz w:val="20"/>
          <w:szCs w:val="20"/>
          <w:lang w:eastAsia="de-DE"/>
        </w:rPr>
      </w:pPr>
      <w:r w:rsidRPr="00035086">
        <w:rPr>
          <w:rFonts w:ascii="Cambria" w:eastAsia="Times New Roman" w:hAnsi="Cambria" w:cs="Times New Roman"/>
          <w:noProof/>
          <w:color w:val="000000"/>
          <w:sz w:val="20"/>
          <w:szCs w:val="20"/>
          <w:lang w:val="pl-PL"/>
        </w:rPr>
        <mc:AlternateContent>
          <mc:Choice Requires="wps">
            <w:drawing>
              <wp:anchor distT="0" distB="0" distL="114300" distR="114300" simplePos="0" relativeHeight="251685888" behindDoc="0" locked="0" layoutInCell="1" allowOverlap="1" wp14:anchorId="65CA3CF5" wp14:editId="1A9169E2">
                <wp:simplePos x="0" y="0"/>
                <wp:positionH relativeFrom="column">
                  <wp:posOffset>2933065</wp:posOffset>
                </wp:positionH>
                <wp:positionV relativeFrom="paragraph">
                  <wp:posOffset>26035</wp:posOffset>
                </wp:positionV>
                <wp:extent cx="571500" cy="0"/>
                <wp:effectExtent l="0" t="76200" r="19050" b="95250"/>
                <wp:wrapNone/>
                <wp:docPr id="1961637776" name="Łącznik prosty ze strzałką 1961637776"/>
                <wp:cNvGraphicFramePr/>
                <a:graphic xmlns:a="http://schemas.openxmlformats.org/drawingml/2006/main">
                  <a:graphicData uri="http://schemas.microsoft.com/office/word/2010/wordprocessingShape">
                    <wps:wsp>
                      <wps:cNvCnPr/>
                      <wps:spPr>
                        <a:xfrm>
                          <a:off x="0" y="0"/>
                          <a:ext cx="57150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B2FEA5F" id="Łącznik prosty ze strzałką 1961637776" o:spid="_x0000_s1026" type="#_x0000_t32" style="position:absolute;margin-left:230.95pt;margin-top:2.05pt;width:4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" strokecolor="#5b9bd5" strokeweight=".5pt">
                <v:stroke endarrow="block" joinstyle="miter"/>
              </v:shape>
            </w:pict>
          </mc:Fallback>
        </mc:AlternateContent>
      </w:r>
    </w:p>
    <w:p w14:paraId="66F5ECB0" w14:textId="77777777" w:rsidR="00035086" w:rsidRPr="00035086" w:rsidRDefault="00035086" w:rsidP="00035086">
      <w:pPr>
        <w:spacing w:after="0" w:line="340" w:lineRule="atLeast"/>
        <w:jc w:val="both"/>
        <w:rPr>
          <w:rFonts w:ascii="Cambria" w:eastAsia="Times New Roman" w:hAnsi="Cambria" w:cs="Times New Roman"/>
          <w:color w:val="000000"/>
          <w:sz w:val="20"/>
          <w:szCs w:val="20"/>
          <w:lang w:eastAsia="de-DE"/>
        </w:rPr>
      </w:pPr>
      <w:r w:rsidRPr="00035086">
        <w:rPr>
          <w:rFonts w:ascii="Cambria" w:eastAsia="Times New Roman" w:hAnsi="Cambria" w:cs="Times New Roman"/>
          <w:noProof/>
          <w:color w:val="000000"/>
          <w:sz w:val="20"/>
          <w:szCs w:val="20"/>
          <w:lang w:val="pl-PL"/>
        </w:rPr>
        <mc:AlternateContent>
          <mc:Choice Requires="wps">
            <w:drawing>
              <wp:anchor distT="0" distB="0" distL="114300" distR="114300" simplePos="0" relativeHeight="251684864" behindDoc="0" locked="0" layoutInCell="1" allowOverlap="1" wp14:anchorId="5797C5A3" wp14:editId="7485E371">
                <wp:simplePos x="0" y="0"/>
                <wp:positionH relativeFrom="column">
                  <wp:posOffset>3543951</wp:posOffset>
                </wp:positionH>
                <wp:positionV relativeFrom="paragraph">
                  <wp:posOffset>99751</wp:posOffset>
                </wp:positionV>
                <wp:extent cx="1916575" cy="472440"/>
                <wp:effectExtent l="0" t="0" r="26670" b="22860"/>
                <wp:wrapNone/>
                <wp:docPr id="1495229367" name="Prostokąt 1495229367"/>
                <wp:cNvGraphicFramePr/>
                <a:graphic xmlns:a="http://schemas.openxmlformats.org/drawingml/2006/main">
                  <a:graphicData uri="http://schemas.microsoft.com/office/word/2010/wordprocessingShape">
                    <wps:wsp>
                      <wps:cNvSpPr/>
                      <wps:spPr>
                        <a:xfrm>
                          <a:off x="0" y="0"/>
                          <a:ext cx="1916575" cy="4724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59EEBE" w14:textId="77777777" w:rsidR="00035086" w:rsidRPr="003A6C45" w:rsidRDefault="00035086" w:rsidP="00035086">
                            <w:pPr>
                              <w:spacing w:line="240" w:lineRule="auto"/>
                              <w:jc w:val="center"/>
                              <w:rPr>
                                <w:rFonts w:asciiTheme="minorHAnsi" w:hAnsiTheme="minorHAnsi"/>
                                <w:sz w:val="20"/>
                              </w:rPr>
                            </w:pPr>
                            <w:r w:rsidRPr="003A6C45">
                              <w:rPr>
                                <w:rFonts w:asciiTheme="minorHAnsi" w:hAnsiTheme="minorHAnsi"/>
                                <w:sz w:val="20"/>
                              </w:rPr>
                              <w:t>Records excluded (N =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7C5A3" id="Prostokąt 1495229367" o:spid="_x0000_s1029" style="position:absolute;left:0;text-align:left;margin-left:279.05pt;margin-top:7.85pt;width:150.9pt;height:3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" fillcolor="window" strokecolor="windowText" strokeweight="1pt">
                <v:textbox>
                  <w:txbxContent>
                    <w:p w14:paraId="0A59EEBE" w14:textId="77777777" w:rsidR="00035086" w:rsidRPr="003A6C45" w:rsidRDefault="00035086" w:rsidP="00035086">
                      <w:pPr>
                        <w:spacing w:line="240" w:lineRule="auto"/>
                        <w:jc w:val="center"/>
                        <w:rPr>
                          <w:rFonts w:asciiTheme="minorHAnsi" w:hAnsiTheme="minorHAnsi"/>
                          <w:sz w:val="20"/>
                        </w:rPr>
                      </w:pPr>
                      <w:r w:rsidRPr="003A6C45">
                        <w:rPr>
                          <w:rFonts w:asciiTheme="minorHAnsi" w:hAnsiTheme="minorHAnsi"/>
                          <w:sz w:val="20"/>
                        </w:rPr>
                        <w:t>Records excluded (N = 8)</w:t>
                      </w:r>
                    </w:p>
                  </w:txbxContent>
                </v:textbox>
              </v:rect>
            </w:pict>
          </mc:Fallback>
        </mc:AlternateContent>
      </w:r>
      <w:r w:rsidRPr="00035086">
        <w:rPr>
          <w:rFonts w:ascii="Cambria" w:eastAsia="Times New Roman" w:hAnsi="Cambria" w:cs="Times New Roman"/>
          <w:noProof/>
          <w:color w:val="000000"/>
          <w:sz w:val="20"/>
          <w:szCs w:val="20"/>
          <w:lang w:val="pl-PL"/>
        </w:rPr>
        <mc:AlternateContent>
          <mc:Choice Requires="wps">
            <w:drawing>
              <wp:anchor distT="0" distB="0" distL="114300" distR="114300" simplePos="0" relativeHeight="251679744" behindDoc="0" locked="0" layoutInCell="1" allowOverlap="1" wp14:anchorId="4F734F1A" wp14:editId="15AE6566">
                <wp:simplePos x="0" y="0"/>
                <wp:positionH relativeFrom="column">
                  <wp:posOffset>954405</wp:posOffset>
                </wp:positionH>
                <wp:positionV relativeFrom="paragraph">
                  <wp:posOffset>170815</wp:posOffset>
                </wp:positionV>
                <wp:extent cx="1958340" cy="457200"/>
                <wp:effectExtent l="0" t="0" r="22860" b="19050"/>
                <wp:wrapNone/>
                <wp:docPr id="1298441066" name="Prostokąt 1298441066"/>
                <wp:cNvGraphicFramePr/>
                <a:graphic xmlns:a="http://schemas.openxmlformats.org/drawingml/2006/main">
                  <a:graphicData uri="http://schemas.microsoft.com/office/word/2010/wordprocessingShape">
                    <wps:wsp>
                      <wps:cNvSpPr/>
                      <wps:spPr>
                        <a:xfrm>
                          <a:off x="0" y="0"/>
                          <a:ext cx="195834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A194AF" w14:textId="77777777" w:rsidR="00035086" w:rsidRPr="003A6C45" w:rsidRDefault="00035086" w:rsidP="00035086">
                            <w:pPr>
                              <w:spacing w:line="240" w:lineRule="auto"/>
                              <w:jc w:val="center"/>
                              <w:rPr>
                                <w:rFonts w:asciiTheme="minorHAnsi" w:hAnsiTheme="minorHAnsi"/>
                                <w:sz w:val="20"/>
                              </w:rPr>
                            </w:pPr>
                            <w:r w:rsidRPr="003A6C45">
                              <w:rPr>
                                <w:rFonts w:asciiTheme="minorHAnsi" w:hAnsiTheme="minorHAnsi"/>
                                <w:sz w:val="20"/>
                              </w:rPr>
                              <w:t>Records screened based on abstract (N = 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34F1A" id="Prostokąt 1298441066" o:spid="_x0000_s1030" style="position:absolute;left:0;text-align:left;margin-left:75.15pt;margin-top:13.45pt;width:154.2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" fillcolor="window" strokecolor="windowText" strokeweight="1pt">
                <v:textbox>
                  <w:txbxContent>
                    <w:p w14:paraId="2AA194AF" w14:textId="77777777" w:rsidR="00035086" w:rsidRPr="003A6C45" w:rsidRDefault="00035086" w:rsidP="00035086">
                      <w:pPr>
                        <w:spacing w:line="240" w:lineRule="auto"/>
                        <w:jc w:val="center"/>
                        <w:rPr>
                          <w:rFonts w:asciiTheme="minorHAnsi" w:hAnsiTheme="minorHAnsi"/>
                          <w:sz w:val="20"/>
                        </w:rPr>
                      </w:pPr>
                      <w:r w:rsidRPr="003A6C45">
                        <w:rPr>
                          <w:rFonts w:asciiTheme="minorHAnsi" w:hAnsiTheme="minorHAnsi"/>
                          <w:sz w:val="20"/>
                        </w:rPr>
                        <w:t>Records screened based on abstract (N = 34)</w:t>
                      </w:r>
                    </w:p>
                  </w:txbxContent>
                </v:textbox>
              </v:rect>
            </w:pict>
          </mc:Fallback>
        </mc:AlternateContent>
      </w:r>
    </w:p>
    <w:p w14:paraId="0385FD6C" w14:textId="77777777" w:rsidR="00035086" w:rsidRPr="00035086" w:rsidRDefault="00035086" w:rsidP="00035086">
      <w:pPr>
        <w:spacing w:after="0" w:line="340" w:lineRule="atLeast"/>
        <w:jc w:val="both"/>
        <w:rPr>
          <w:rFonts w:ascii="Cambria" w:eastAsia="Times New Roman" w:hAnsi="Cambria" w:cs="Times New Roman"/>
          <w:b/>
          <w:bCs/>
          <w:color w:val="000000"/>
          <w:sz w:val="20"/>
          <w:szCs w:val="20"/>
          <w:lang w:eastAsia="de-DE"/>
        </w:rPr>
      </w:pPr>
      <w:r w:rsidRPr="00035086">
        <w:rPr>
          <w:rFonts w:ascii="Cambria" w:eastAsia="Times New Roman" w:hAnsi="Cambria" w:cs="Times New Roman"/>
          <w:b/>
          <w:bCs/>
          <w:noProof/>
          <w:color w:val="000000"/>
          <w:sz w:val="20"/>
          <w:szCs w:val="20"/>
          <w:lang w:val="pl-PL"/>
        </w:rPr>
        <mc:AlternateContent>
          <mc:Choice Requires="wps">
            <w:drawing>
              <wp:anchor distT="0" distB="0" distL="114300" distR="114300" simplePos="0" relativeHeight="251687936" behindDoc="0" locked="0" layoutInCell="1" allowOverlap="1" wp14:anchorId="5E74C26F" wp14:editId="405407FF">
                <wp:simplePos x="0" y="0"/>
                <wp:positionH relativeFrom="column">
                  <wp:posOffset>2933065</wp:posOffset>
                </wp:positionH>
                <wp:positionV relativeFrom="paragraph">
                  <wp:posOffset>183515</wp:posOffset>
                </wp:positionV>
                <wp:extent cx="571500" cy="0"/>
                <wp:effectExtent l="0" t="76200" r="19050" b="95250"/>
                <wp:wrapNone/>
                <wp:docPr id="1785235361" name="Łącznik prosty ze strzałką 1785235361"/>
                <wp:cNvGraphicFramePr/>
                <a:graphic xmlns:a="http://schemas.openxmlformats.org/drawingml/2006/main">
                  <a:graphicData uri="http://schemas.microsoft.com/office/word/2010/wordprocessingShape">
                    <wps:wsp>
                      <wps:cNvCnPr/>
                      <wps:spPr>
                        <a:xfrm>
                          <a:off x="0" y="0"/>
                          <a:ext cx="57150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752D0E" id="Łącznik prosty ze strzałką 1785235361" o:spid="_x0000_s1026" type="#_x0000_t32" style="position:absolute;margin-left:230.95pt;margin-top:14.45pt;width:4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" strokecolor="#5b9bd5" strokeweight=".5pt">
                <v:stroke endarrow="block" joinstyle="miter"/>
              </v:shape>
            </w:pict>
          </mc:Fallback>
        </mc:AlternateContent>
      </w:r>
      <w:bookmarkStart w:id="7" w:name="_Hlk77920651"/>
      <w:r w:rsidRPr="00035086">
        <w:rPr>
          <w:rFonts w:ascii="Cambria" w:eastAsia="Times New Roman" w:hAnsi="Cambria" w:cs="Times New Roman"/>
          <w:b/>
          <w:bCs/>
          <w:color w:val="000000"/>
          <w:sz w:val="20"/>
          <w:szCs w:val="20"/>
          <w:lang w:eastAsia="de-DE"/>
        </w:rPr>
        <w:t xml:space="preserve">Screening </w:t>
      </w:r>
      <w:bookmarkEnd w:id="7"/>
    </w:p>
    <w:p w14:paraId="4657D7C6" w14:textId="77777777" w:rsidR="00035086" w:rsidRPr="00035086" w:rsidRDefault="00035086" w:rsidP="00035086">
      <w:pPr>
        <w:spacing w:after="0" w:line="340" w:lineRule="atLeast"/>
        <w:jc w:val="both"/>
        <w:rPr>
          <w:rFonts w:ascii="Cambria" w:eastAsia="Times New Roman" w:hAnsi="Cambria" w:cs="Times New Roman"/>
          <w:color w:val="000000"/>
          <w:sz w:val="20"/>
          <w:szCs w:val="20"/>
          <w:lang w:eastAsia="de-DE"/>
        </w:rPr>
      </w:pPr>
      <w:r w:rsidRPr="00035086">
        <w:rPr>
          <w:rFonts w:ascii="Cambria" w:eastAsia="Times New Roman" w:hAnsi="Cambria" w:cs="Times New Roman"/>
          <w:b/>
          <w:bCs/>
          <w:noProof/>
          <w:color w:val="000000"/>
          <w:sz w:val="20"/>
          <w:szCs w:val="20"/>
          <w:lang w:val="pl-PL"/>
        </w:rPr>
        <mc:AlternateContent>
          <mc:Choice Requires="wps">
            <w:drawing>
              <wp:anchor distT="0" distB="0" distL="114300" distR="114300" simplePos="0" relativeHeight="251692032" behindDoc="0" locked="0" layoutInCell="1" allowOverlap="1" wp14:anchorId="72C39C26" wp14:editId="554A47D4">
                <wp:simplePos x="0" y="0"/>
                <wp:positionH relativeFrom="column">
                  <wp:posOffset>658495</wp:posOffset>
                </wp:positionH>
                <wp:positionV relativeFrom="paragraph">
                  <wp:posOffset>39370</wp:posOffset>
                </wp:positionV>
                <wp:extent cx="238125" cy="0"/>
                <wp:effectExtent l="0" t="76200" r="9525" b="95250"/>
                <wp:wrapNone/>
                <wp:docPr id="21" name="Łącznik prosty ze strzałką 21"/>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3864FD3" id="Łącznik prosty ze strzałką 21" o:spid="_x0000_s1026" type="#_x0000_t32" style="position:absolute;margin-left:51.85pt;margin-top:3.1pt;width:18.7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" strokecolor="#5b9bd5" strokeweight=".5pt">
                <v:stroke endarrow="block" joinstyle="miter"/>
              </v:shape>
            </w:pict>
          </mc:Fallback>
        </mc:AlternateContent>
      </w:r>
      <w:r w:rsidRPr="00035086">
        <w:rPr>
          <w:rFonts w:ascii="Cambria" w:eastAsia="Times New Roman" w:hAnsi="Cambria" w:cs="Times New Roman"/>
          <w:b/>
          <w:bCs/>
          <w:noProof/>
          <w:color w:val="000000"/>
          <w:sz w:val="20"/>
          <w:szCs w:val="20"/>
          <w:lang w:val="pl-PL"/>
        </w:rPr>
        <mc:AlternateContent>
          <mc:Choice Requires="wps">
            <w:drawing>
              <wp:anchor distT="0" distB="0" distL="114300" distR="114300" simplePos="0" relativeHeight="251693056" behindDoc="0" locked="0" layoutInCell="1" allowOverlap="1" wp14:anchorId="1DB26AC2" wp14:editId="60B646AD">
                <wp:simplePos x="0" y="0"/>
                <wp:positionH relativeFrom="column">
                  <wp:posOffset>445135</wp:posOffset>
                </wp:positionH>
                <wp:positionV relativeFrom="paragraph">
                  <wp:posOffset>5080</wp:posOffset>
                </wp:positionV>
                <wp:extent cx="285750" cy="733425"/>
                <wp:effectExtent l="0" t="0" r="57150" b="47625"/>
                <wp:wrapNone/>
                <wp:docPr id="25" name="Łącznik prosty ze strzałką 25"/>
                <wp:cNvGraphicFramePr/>
                <a:graphic xmlns:a="http://schemas.openxmlformats.org/drawingml/2006/main">
                  <a:graphicData uri="http://schemas.microsoft.com/office/word/2010/wordprocessingShape">
                    <wps:wsp>
                      <wps:cNvCnPr/>
                      <wps:spPr>
                        <a:xfrm>
                          <a:off x="0" y="0"/>
                          <a:ext cx="285750" cy="7334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4C5B59C" id="Łącznik prosty ze strzałką 25" o:spid="_x0000_s1026" type="#_x0000_t32" style="position:absolute;margin-left:35.05pt;margin-top:.4pt;width:22.5pt;height:57.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" strokecolor="#5b9bd5" strokeweight=".5pt">
                <v:stroke endarrow="block" joinstyle="miter"/>
              </v:shape>
            </w:pict>
          </mc:Fallback>
        </mc:AlternateContent>
      </w:r>
    </w:p>
    <w:p w14:paraId="32FDA1F8" w14:textId="77777777" w:rsidR="00035086" w:rsidRPr="00035086" w:rsidRDefault="00035086" w:rsidP="00035086">
      <w:pPr>
        <w:spacing w:after="0" w:line="340" w:lineRule="atLeast"/>
        <w:jc w:val="both"/>
        <w:rPr>
          <w:rFonts w:ascii="Cambria" w:eastAsia="Times New Roman" w:hAnsi="Cambria" w:cs="Times New Roman"/>
          <w:color w:val="000000"/>
          <w:sz w:val="20"/>
          <w:szCs w:val="20"/>
          <w:lang w:eastAsia="de-DE"/>
        </w:rPr>
      </w:pPr>
      <w:r w:rsidRPr="00035086">
        <w:rPr>
          <w:rFonts w:ascii="Cambria" w:eastAsia="Times New Roman" w:hAnsi="Cambria" w:cs="Times New Roman"/>
          <w:noProof/>
          <w:color w:val="000000"/>
          <w:sz w:val="20"/>
          <w:szCs w:val="20"/>
          <w:lang w:val="pl-PL"/>
        </w:rPr>
        <mc:AlternateContent>
          <mc:Choice Requires="wps">
            <w:drawing>
              <wp:anchor distT="0" distB="0" distL="114300" distR="114300" simplePos="0" relativeHeight="251683840" behindDoc="0" locked="0" layoutInCell="1" allowOverlap="1" wp14:anchorId="4BC24F83" wp14:editId="7871274F">
                <wp:simplePos x="0" y="0"/>
                <wp:positionH relativeFrom="column">
                  <wp:posOffset>3549738</wp:posOffset>
                </wp:positionH>
                <wp:positionV relativeFrom="paragraph">
                  <wp:posOffset>36573</wp:posOffset>
                </wp:positionV>
                <wp:extent cx="1914742" cy="487680"/>
                <wp:effectExtent l="0" t="0" r="28575" b="26670"/>
                <wp:wrapNone/>
                <wp:docPr id="1503542963" name="Prostokąt 1503542963"/>
                <wp:cNvGraphicFramePr/>
                <a:graphic xmlns:a="http://schemas.openxmlformats.org/drawingml/2006/main">
                  <a:graphicData uri="http://schemas.microsoft.com/office/word/2010/wordprocessingShape">
                    <wps:wsp>
                      <wps:cNvSpPr/>
                      <wps:spPr>
                        <a:xfrm>
                          <a:off x="0" y="0"/>
                          <a:ext cx="1914742" cy="4876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502E88" w14:textId="77777777" w:rsidR="00035086" w:rsidRPr="003A6C45" w:rsidRDefault="00035086" w:rsidP="00035086">
                            <w:pPr>
                              <w:spacing w:line="240" w:lineRule="auto"/>
                              <w:jc w:val="center"/>
                              <w:rPr>
                                <w:rFonts w:asciiTheme="minorHAnsi" w:hAnsiTheme="minorHAnsi"/>
                                <w:sz w:val="20"/>
                              </w:rPr>
                            </w:pPr>
                            <w:r w:rsidRPr="003A6C45">
                              <w:rPr>
                                <w:rFonts w:asciiTheme="minorHAnsi" w:hAnsiTheme="minorHAnsi"/>
                                <w:sz w:val="20"/>
                              </w:rPr>
                              <w:t>Records excluded (N =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24F83" id="Prostokąt 1503542963" o:spid="_x0000_s1031" style="position:absolute;left:0;text-align:left;margin-left:279.5pt;margin-top:2.9pt;width:150.75pt;height:3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" fillcolor="window" strokecolor="windowText" strokeweight="1pt">
                <v:textbox>
                  <w:txbxContent>
                    <w:p w14:paraId="74502E88" w14:textId="77777777" w:rsidR="00035086" w:rsidRPr="003A6C45" w:rsidRDefault="00035086" w:rsidP="00035086">
                      <w:pPr>
                        <w:spacing w:line="240" w:lineRule="auto"/>
                        <w:jc w:val="center"/>
                        <w:rPr>
                          <w:rFonts w:asciiTheme="minorHAnsi" w:hAnsiTheme="minorHAnsi"/>
                          <w:sz w:val="20"/>
                        </w:rPr>
                      </w:pPr>
                      <w:r w:rsidRPr="003A6C45">
                        <w:rPr>
                          <w:rFonts w:asciiTheme="minorHAnsi" w:hAnsiTheme="minorHAnsi"/>
                          <w:sz w:val="20"/>
                        </w:rPr>
                        <w:t>Records excluded (N = 11)</w:t>
                      </w:r>
                    </w:p>
                  </w:txbxContent>
                </v:textbox>
              </v:rect>
            </w:pict>
          </mc:Fallback>
        </mc:AlternateContent>
      </w:r>
      <w:r w:rsidRPr="00035086">
        <w:rPr>
          <w:rFonts w:ascii="Cambria" w:eastAsia="Times New Roman" w:hAnsi="Cambria" w:cs="Times New Roman"/>
          <w:noProof/>
          <w:color w:val="000000"/>
          <w:sz w:val="20"/>
          <w:szCs w:val="20"/>
          <w:lang w:val="pl-PL"/>
        </w:rPr>
        <mc:AlternateContent>
          <mc:Choice Requires="wps">
            <w:drawing>
              <wp:anchor distT="0" distB="0" distL="114300" distR="114300" simplePos="0" relativeHeight="251680768" behindDoc="0" locked="0" layoutInCell="1" allowOverlap="1" wp14:anchorId="27FDEFEC" wp14:editId="53E9EBB4">
                <wp:simplePos x="0" y="0"/>
                <wp:positionH relativeFrom="column">
                  <wp:posOffset>931545</wp:posOffset>
                </wp:positionH>
                <wp:positionV relativeFrom="paragraph">
                  <wp:posOffset>97790</wp:posOffset>
                </wp:positionV>
                <wp:extent cx="1981200" cy="449580"/>
                <wp:effectExtent l="0" t="0" r="19050" b="26670"/>
                <wp:wrapNone/>
                <wp:docPr id="198827504" name="Prostokąt 198827504"/>
                <wp:cNvGraphicFramePr/>
                <a:graphic xmlns:a="http://schemas.openxmlformats.org/drawingml/2006/main">
                  <a:graphicData uri="http://schemas.microsoft.com/office/word/2010/wordprocessingShape">
                    <wps:wsp>
                      <wps:cNvSpPr/>
                      <wps:spPr>
                        <a:xfrm>
                          <a:off x="0" y="0"/>
                          <a:ext cx="1981200" cy="4495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6CD1D6" w14:textId="77777777" w:rsidR="00035086" w:rsidRPr="00EF337E" w:rsidRDefault="00035086" w:rsidP="00035086">
                            <w:pPr>
                              <w:spacing w:line="240" w:lineRule="auto"/>
                              <w:jc w:val="center"/>
                              <w:rPr>
                                <w:sz w:val="20"/>
                              </w:rPr>
                            </w:pPr>
                            <w:r w:rsidRPr="003A6C45">
                              <w:rPr>
                                <w:rFonts w:asciiTheme="minorHAnsi" w:hAnsiTheme="minorHAnsi"/>
                                <w:sz w:val="20"/>
                              </w:rPr>
                              <w:t>Full-text articles assessed (N = 43</w:t>
                            </w:r>
                            <w:r w:rsidRPr="00EF337E">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DEFEC" id="Prostokąt 198827504" o:spid="_x0000_s1032" style="position:absolute;left:0;text-align:left;margin-left:73.35pt;margin-top:7.7pt;width:156pt;height:3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" fillcolor="window" strokecolor="windowText" strokeweight="1pt">
                <v:textbox>
                  <w:txbxContent>
                    <w:p w14:paraId="3E6CD1D6" w14:textId="77777777" w:rsidR="00035086" w:rsidRPr="00EF337E" w:rsidRDefault="00035086" w:rsidP="00035086">
                      <w:pPr>
                        <w:spacing w:line="240" w:lineRule="auto"/>
                        <w:jc w:val="center"/>
                        <w:rPr>
                          <w:sz w:val="20"/>
                        </w:rPr>
                      </w:pPr>
                      <w:r w:rsidRPr="003A6C45">
                        <w:rPr>
                          <w:rFonts w:asciiTheme="minorHAnsi" w:hAnsiTheme="minorHAnsi"/>
                          <w:sz w:val="20"/>
                        </w:rPr>
                        <w:t>Full-text articles assessed (N = 43</w:t>
                      </w:r>
                      <w:r w:rsidRPr="00EF337E">
                        <w:rPr>
                          <w:sz w:val="20"/>
                        </w:rPr>
                        <w:t>)</w:t>
                      </w:r>
                    </w:p>
                  </w:txbxContent>
                </v:textbox>
              </v:rect>
            </w:pict>
          </mc:Fallback>
        </mc:AlternateContent>
      </w:r>
    </w:p>
    <w:p w14:paraId="473B752B" w14:textId="77777777" w:rsidR="00035086" w:rsidRPr="00035086" w:rsidRDefault="00035086" w:rsidP="00035086">
      <w:pPr>
        <w:spacing w:after="0" w:line="340" w:lineRule="atLeast"/>
        <w:jc w:val="both"/>
        <w:rPr>
          <w:rFonts w:ascii="Cambria" w:eastAsia="Times New Roman" w:hAnsi="Cambria" w:cs="Times New Roman"/>
          <w:color w:val="000000"/>
          <w:sz w:val="20"/>
          <w:szCs w:val="20"/>
          <w:lang w:eastAsia="de-DE"/>
        </w:rPr>
      </w:pPr>
      <w:r w:rsidRPr="00035086">
        <w:rPr>
          <w:rFonts w:ascii="Cambria" w:eastAsia="Times New Roman" w:hAnsi="Cambria" w:cs="Times New Roman"/>
          <w:noProof/>
          <w:color w:val="000000"/>
          <w:sz w:val="20"/>
          <w:szCs w:val="20"/>
          <w:lang w:val="pl-PL"/>
        </w:rPr>
        <mc:AlternateContent>
          <mc:Choice Requires="wps">
            <w:drawing>
              <wp:anchor distT="0" distB="0" distL="114300" distR="114300" simplePos="0" relativeHeight="251686912" behindDoc="0" locked="0" layoutInCell="1" allowOverlap="1" wp14:anchorId="5004305B" wp14:editId="4BBFF657">
                <wp:simplePos x="0" y="0"/>
                <wp:positionH relativeFrom="column">
                  <wp:posOffset>2964180</wp:posOffset>
                </wp:positionH>
                <wp:positionV relativeFrom="paragraph">
                  <wp:posOffset>87630</wp:posOffset>
                </wp:positionV>
                <wp:extent cx="571500" cy="0"/>
                <wp:effectExtent l="0" t="76200" r="19050" b="95250"/>
                <wp:wrapNone/>
                <wp:docPr id="504978693" name="Łącznik prosty ze strzałką 504978693"/>
                <wp:cNvGraphicFramePr/>
                <a:graphic xmlns:a="http://schemas.openxmlformats.org/drawingml/2006/main">
                  <a:graphicData uri="http://schemas.microsoft.com/office/word/2010/wordprocessingShape">
                    <wps:wsp>
                      <wps:cNvCnPr/>
                      <wps:spPr>
                        <a:xfrm>
                          <a:off x="0" y="0"/>
                          <a:ext cx="5715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F9BCFBB" id="Łącznik prosty ze strzałką 504978693" o:spid="_x0000_s1026" type="#_x0000_t32" style="position:absolute;margin-left:233.4pt;margin-top:6.9pt;width:4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" strokecolor="#5b9bd5" strokeweight=".5pt">
                <v:stroke endarrow="block" joinstyle="miter"/>
              </v:shape>
            </w:pict>
          </mc:Fallback>
        </mc:AlternateContent>
      </w:r>
    </w:p>
    <w:p w14:paraId="4F0AD6CD" w14:textId="77777777" w:rsidR="00035086" w:rsidRPr="00035086" w:rsidRDefault="00035086" w:rsidP="00035086">
      <w:pPr>
        <w:spacing w:after="0" w:line="340" w:lineRule="atLeast"/>
        <w:jc w:val="both"/>
        <w:rPr>
          <w:rFonts w:ascii="Cambria" w:eastAsia="Times New Roman" w:hAnsi="Cambria" w:cs="Times New Roman"/>
          <w:color w:val="000000"/>
          <w:sz w:val="20"/>
          <w:szCs w:val="20"/>
          <w:lang w:eastAsia="de-DE"/>
        </w:rPr>
      </w:pPr>
    </w:p>
    <w:p w14:paraId="6DDF4AB1" w14:textId="77777777" w:rsidR="00035086" w:rsidRPr="00035086" w:rsidRDefault="00035086" w:rsidP="00035086">
      <w:pPr>
        <w:spacing w:after="0" w:line="340" w:lineRule="atLeast"/>
        <w:jc w:val="both"/>
        <w:rPr>
          <w:rFonts w:ascii="Cambria" w:eastAsia="Times New Roman" w:hAnsi="Cambria" w:cs="Times New Roman"/>
          <w:color w:val="000000"/>
          <w:sz w:val="20"/>
          <w:szCs w:val="20"/>
          <w:lang w:eastAsia="de-DE"/>
        </w:rPr>
      </w:pPr>
      <w:r w:rsidRPr="00035086">
        <w:rPr>
          <w:rFonts w:ascii="Cambria" w:eastAsia="Times New Roman" w:hAnsi="Cambria" w:cs="Times New Roman"/>
          <w:noProof/>
          <w:color w:val="000000"/>
          <w:sz w:val="20"/>
          <w:szCs w:val="20"/>
          <w:lang w:val="pl-PL"/>
        </w:rPr>
        <mc:AlternateContent>
          <mc:Choice Requires="wps">
            <w:drawing>
              <wp:anchor distT="0" distB="0" distL="114300" distR="114300" simplePos="0" relativeHeight="251689984" behindDoc="0" locked="0" layoutInCell="1" allowOverlap="1" wp14:anchorId="1E5A34EF" wp14:editId="05AD79B0">
                <wp:simplePos x="0" y="0"/>
                <wp:positionH relativeFrom="column">
                  <wp:posOffset>2234565</wp:posOffset>
                </wp:positionH>
                <wp:positionV relativeFrom="paragraph">
                  <wp:posOffset>46355</wp:posOffset>
                </wp:positionV>
                <wp:extent cx="3238500" cy="1996440"/>
                <wp:effectExtent l="0" t="0" r="19050" b="22860"/>
                <wp:wrapNone/>
                <wp:docPr id="1358278064" name="Prostokąt 1358278064"/>
                <wp:cNvGraphicFramePr/>
                <a:graphic xmlns:a="http://schemas.openxmlformats.org/drawingml/2006/main">
                  <a:graphicData uri="http://schemas.microsoft.com/office/word/2010/wordprocessingShape">
                    <wps:wsp>
                      <wps:cNvSpPr/>
                      <wps:spPr>
                        <a:xfrm>
                          <a:off x="0" y="0"/>
                          <a:ext cx="3238500" cy="19964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B6A5C73" w14:textId="7C51AF5C" w:rsidR="00035086" w:rsidRPr="003A6C45" w:rsidRDefault="00035086" w:rsidP="00035086">
                            <w:pPr>
                              <w:rPr>
                                <w:rFonts w:asciiTheme="minorHAnsi" w:hAnsiTheme="minorHAnsi"/>
                                <w:sz w:val="20"/>
                                <w:szCs w:val="20"/>
                              </w:rPr>
                            </w:pPr>
                            <w:r w:rsidRPr="003A6C45">
                              <w:rPr>
                                <w:rFonts w:asciiTheme="minorHAnsi" w:hAnsiTheme="minorHAnsi"/>
                                <w:sz w:val="20"/>
                                <w:szCs w:val="20"/>
                              </w:rPr>
                              <w:t>N = 37 studies focusing on regulatory and market- based food policy tools</w:t>
                            </w:r>
                          </w:p>
                          <w:p w14:paraId="6A6992D9" w14:textId="660331B7" w:rsidR="00035086" w:rsidRPr="003A6C45" w:rsidRDefault="00035086" w:rsidP="00035086">
                            <w:pPr>
                              <w:rPr>
                                <w:rFonts w:asciiTheme="minorHAnsi" w:hAnsiTheme="minorHAnsi"/>
                                <w:sz w:val="20"/>
                                <w:szCs w:val="20"/>
                              </w:rPr>
                            </w:pPr>
                            <w:r w:rsidRPr="003A6C45">
                              <w:rPr>
                                <w:rFonts w:asciiTheme="minorHAnsi" w:hAnsiTheme="minorHAnsi"/>
                                <w:sz w:val="20"/>
                                <w:szCs w:val="20"/>
                              </w:rPr>
                              <w:t>N = 30 studies focusing on sustainable food consumption</w:t>
                            </w:r>
                          </w:p>
                          <w:p w14:paraId="6F337E66" w14:textId="7A257069" w:rsidR="00035086" w:rsidRPr="003A6C45" w:rsidRDefault="00035086" w:rsidP="00035086">
                            <w:pPr>
                              <w:rPr>
                                <w:rFonts w:asciiTheme="minorHAnsi" w:hAnsiTheme="minorHAnsi"/>
                                <w:sz w:val="20"/>
                                <w:szCs w:val="20"/>
                              </w:rPr>
                            </w:pPr>
                            <w:r w:rsidRPr="003A6C45">
                              <w:rPr>
                                <w:rFonts w:asciiTheme="minorHAnsi" w:hAnsiTheme="minorHAnsi"/>
                                <w:sz w:val="20"/>
                                <w:szCs w:val="20"/>
                              </w:rPr>
                              <w:t>N = 23 studies focusing on the (economic, social, environmental) effects of food production and consumption</w:t>
                            </w:r>
                          </w:p>
                          <w:p w14:paraId="2584FAA7" w14:textId="502BEAAC" w:rsidR="00035086" w:rsidRPr="003A6C45" w:rsidRDefault="00035086" w:rsidP="00035086">
                            <w:pPr>
                              <w:rPr>
                                <w:rFonts w:asciiTheme="minorHAnsi" w:hAnsiTheme="minorHAnsi"/>
                                <w:sz w:val="20"/>
                                <w:szCs w:val="20"/>
                              </w:rPr>
                            </w:pPr>
                            <w:r w:rsidRPr="003A6C45">
                              <w:rPr>
                                <w:rFonts w:asciiTheme="minorHAnsi" w:hAnsiTheme="minorHAnsi"/>
                                <w:sz w:val="20"/>
                                <w:szCs w:val="20"/>
                              </w:rPr>
                              <w:t>N = 16 studies focusing on the environmental aspects of food production and consumption</w:t>
                            </w:r>
                          </w:p>
                          <w:p w14:paraId="7990AC36" w14:textId="77777777" w:rsidR="00035086" w:rsidRPr="00466365" w:rsidRDefault="00035086" w:rsidP="00035086">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A34EF" id="Prostokąt 1358278064" o:spid="_x0000_s1033" style="position:absolute;left:0;text-align:left;margin-left:175.95pt;margin-top:3.65pt;width:255pt;height:15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" fillcolor="window" strokecolor="windowText" strokeweight="1pt">
                <v:textbox>
                  <w:txbxContent>
                    <w:p w14:paraId="6B6A5C73" w14:textId="7C51AF5C" w:rsidR="00035086" w:rsidRPr="003A6C45" w:rsidRDefault="00035086" w:rsidP="00035086">
                      <w:pPr>
                        <w:rPr>
                          <w:rFonts w:asciiTheme="minorHAnsi" w:hAnsiTheme="minorHAnsi"/>
                          <w:sz w:val="20"/>
                          <w:szCs w:val="20"/>
                        </w:rPr>
                      </w:pPr>
                      <w:r w:rsidRPr="003A6C45">
                        <w:rPr>
                          <w:rFonts w:asciiTheme="minorHAnsi" w:hAnsiTheme="minorHAnsi"/>
                          <w:sz w:val="20"/>
                          <w:szCs w:val="20"/>
                        </w:rPr>
                        <w:t>N = 37 studies focusing on regulatory and market- based food policy tools</w:t>
                      </w:r>
                    </w:p>
                    <w:p w14:paraId="6A6992D9" w14:textId="660331B7" w:rsidR="00035086" w:rsidRPr="003A6C45" w:rsidRDefault="00035086" w:rsidP="00035086">
                      <w:pPr>
                        <w:rPr>
                          <w:rFonts w:asciiTheme="minorHAnsi" w:hAnsiTheme="minorHAnsi"/>
                          <w:sz w:val="20"/>
                          <w:szCs w:val="20"/>
                        </w:rPr>
                      </w:pPr>
                      <w:r w:rsidRPr="003A6C45">
                        <w:rPr>
                          <w:rFonts w:asciiTheme="minorHAnsi" w:hAnsiTheme="minorHAnsi"/>
                          <w:sz w:val="20"/>
                          <w:szCs w:val="20"/>
                        </w:rPr>
                        <w:t>N = 30 studies focusing on sustainable food consumption</w:t>
                      </w:r>
                    </w:p>
                    <w:p w14:paraId="6F337E66" w14:textId="7A257069" w:rsidR="00035086" w:rsidRPr="003A6C45" w:rsidRDefault="00035086" w:rsidP="00035086">
                      <w:pPr>
                        <w:rPr>
                          <w:rFonts w:asciiTheme="minorHAnsi" w:hAnsiTheme="minorHAnsi"/>
                          <w:sz w:val="20"/>
                          <w:szCs w:val="20"/>
                        </w:rPr>
                      </w:pPr>
                      <w:r w:rsidRPr="003A6C45">
                        <w:rPr>
                          <w:rFonts w:asciiTheme="minorHAnsi" w:hAnsiTheme="minorHAnsi"/>
                          <w:sz w:val="20"/>
                          <w:szCs w:val="20"/>
                        </w:rPr>
                        <w:t>N = 23 studies focusing on the (economic, social, environmental) effects of food production and consumption</w:t>
                      </w:r>
                    </w:p>
                    <w:p w14:paraId="2584FAA7" w14:textId="502BEAAC" w:rsidR="00035086" w:rsidRPr="003A6C45" w:rsidRDefault="00035086" w:rsidP="00035086">
                      <w:pPr>
                        <w:rPr>
                          <w:rFonts w:asciiTheme="minorHAnsi" w:hAnsiTheme="minorHAnsi"/>
                          <w:sz w:val="20"/>
                          <w:szCs w:val="20"/>
                        </w:rPr>
                      </w:pPr>
                      <w:r w:rsidRPr="003A6C45">
                        <w:rPr>
                          <w:rFonts w:asciiTheme="minorHAnsi" w:hAnsiTheme="minorHAnsi"/>
                          <w:sz w:val="20"/>
                          <w:szCs w:val="20"/>
                        </w:rPr>
                        <w:t>N = 16 studies focusing on the environmental aspects of food production and consumption</w:t>
                      </w:r>
                    </w:p>
                    <w:p w14:paraId="7990AC36" w14:textId="77777777" w:rsidR="00035086" w:rsidRPr="00466365" w:rsidRDefault="00035086" w:rsidP="00035086">
                      <w:pPr>
                        <w:rPr>
                          <w:sz w:val="20"/>
                          <w:szCs w:val="20"/>
                        </w:rPr>
                      </w:pPr>
                    </w:p>
                  </w:txbxContent>
                </v:textbox>
              </v:rect>
            </w:pict>
          </mc:Fallback>
        </mc:AlternateContent>
      </w:r>
      <w:r w:rsidRPr="00035086">
        <w:rPr>
          <w:rFonts w:ascii="Cambria" w:eastAsia="Times New Roman" w:hAnsi="Cambria" w:cs="Times New Roman"/>
          <w:noProof/>
          <w:color w:val="000000"/>
          <w:sz w:val="20"/>
          <w:szCs w:val="20"/>
          <w:lang w:val="pl-PL"/>
        </w:rPr>
        <mc:AlternateContent>
          <mc:Choice Requires="wps">
            <w:drawing>
              <wp:anchor distT="0" distB="0" distL="114300" distR="114300" simplePos="0" relativeHeight="251681792" behindDoc="0" locked="0" layoutInCell="1" allowOverlap="1" wp14:anchorId="6B2205A3" wp14:editId="133F40F8">
                <wp:simplePos x="0" y="0"/>
                <wp:positionH relativeFrom="column">
                  <wp:posOffset>946785</wp:posOffset>
                </wp:positionH>
                <wp:positionV relativeFrom="paragraph">
                  <wp:posOffset>64135</wp:posOffset>
                </wp:positionV>
                <wp:extent cx="1082040" cy="1981200"/>
                <wp:effectExtent l="0" t="0" r="22860" b="19050"/>
                <wp:wrapNone/>
                <wp:docPr id="834986339" name="Prostokąt 834986339"/>
                <wp:cNvGraphicFramePr/>
                <a:graphic xmlns:a="http://schemas.openxmlformats.org/drawingml/2006/main">
                  <a:graphicData uri="http://schemas.microsoft.com/office/word/2010/wordprocessingShape">
                    <wps:wsp>
                      <wps:cNvSpPr/>
                      <wps:spPr>
                        <a:xfrm>
                          <a:off x="0" y="0"/>
                          <a:ext cx="1082040" cy="1981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61DF048" w14:textId="77777777" w:rsidR="00035086" w:rsidRPr="003A6C45" w:rsidRDefault="00035086" w:rsidP="00035086">
                            <w:pPr>
                              <w:spacing w:line="240" w:lineRule="auto"/>
                              <w:jc w:val="center"/>
                              <w:rPr>
                                <w:rFonts w:asciiTheme="minorHAnsi" w:hAnsiTheme="minorHAnsi"/>
                                <w:sz w:val="20"/>
                              </w:rPr>
                            </w:pPr>
                            <w:r w:rsidRPr="003A6C45">
                              <w:rPr>
                                <w:rFonts w:asciiTheme="minorHAnsi" w:hAnsiTheme="minorHAnsi"/>
                                <w:sz w:val="20"/>
                              </w:rPr>
                              <w:t>Studies included in the systematic review</w:t>
                            </w:r>
                          </w:p>
                          <w:p w14:paraId="6597B6D9" w14:textId="77777777" w:rsidR="00035086" w:rsidRPr="003A6C45" w:rsidRDefault="00035086" w:rsidP="00035086">
                            <w:pPr>
                              <w:spacing w:line="240" w:lineRule="auto"/>
                              <w:jc w:val="center"/>
                              <w:rPr>
                                <w:rFonts w:asciiTheme="minorHAnsi" w:hAnsiTheme="minorHAnsi"/>
                                <w:sz w:val="20"/>
                              </w:rPr>
                            </w:pPr>
                            <w:r w:rsidRPr="003A6C45">
                              <w:rPr>
                                <w:rFonts w:asciiTheme="minorHAnsi" w:hAnsiTheme="minorHAnsi"/>
                                <w:sz w:val="20"/>
                              </w:rPr>
                              <w:t>(N = 106)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205A3" id="Prostokąt 834986339" o:spid="_x0000_s1034" style="position:absolute;left:0;text-align:left;margin-left:74.55pt;margin-top:5.05pt;width:85.2pt;height:1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" fillcolor="window" strokecolor="windowText" strokeweight="1pt">
                <v:textbox>
                  <w:txbxContent>
                    <w:p w14:paraId="261DF048" w14:textId="77777777" w:rsidR="00035086" w:rsidRPr="003A6C45" w:rsidRDefault="00035086" w:rsidP="00035086">
                      <w:pPr>
                        <w:spacing w:line="240" w:lineRule="auto"/>
                        <w:jc w:val="center"/>
                        <w:rPr>
                          <w:rFonts w:asciiTheme="minorHAnsi" w:hAnsiTheme="minorHAnsi"/>
                          <w:sz w:val="20"/>
                        </w:rPr>
                      </w:pPr>
                      <w:r w:rsidRPr="003A6C45">
                        <w:rPr>
                          <w:rFonts w:asciiTheme="minorHAnsi" w:hAnsiTheme="minorHAnsi"/>
                          <w:sz w:val="20"/>
                        </w:rPr>
                        <w:t>Studies included in the systematic review</w:t>
                      </w:r>
                    </w:p>
                    <w:p w14:paraId="6597B6D9" w14:textId="77777777" w:rsidR="00035086" w:rsidRPr="003A6C45" w:rsidRDefault="00035086" w:rsidP="00035086">
                      <w:pPr>
                        <w:spacing w:line="240" w:lineRule="auto"/>
                        <w:jc w:val="center"/>
                        <w:rPr>
                          <w:rFonts w:asciiTheme="minorHAnsi" w:hAnsiTheme="minorHAnsi"/>
                          <w:sz w:val="20"/>
                        </w:rPr>
                      </w:pPr>
                      <w:r w:rsidRPr="003A6C45">
                        <w:rPr>
                          <w:rFonts w:asciiTheme="minorHAnsi" w:hAnsiTheme="minorHAnsi"/>
                          <w:sz w:val="20"/>
                        </w:rPr>
                        <w:t>(N = 106)</w:t>
                      </w:r>
                    </w:p>
                  </w:txbxContent>
                </v:textbox>
              </v:rect>
            </w:pict>
          </mc:Fallback>
        </mc:AlternateContent>
      </w:r>
    </w:p>
    <w:p w14:paraId="2A41486F" w14:textId="77777777" w:rsidR="00035086" w:rsidRPr="00035086" w:rsidRDefault="00035086" w:rsidP="00035086">
      <w:pPr>
        <w:spacing w:after="0" w:line="340" w:lineRule="atLeast"/>
        <w:jc w:val="both"/>
        <w:rPr>
          <w:rFonts w:ascii="Cambria" w:eastAsia="Times New Roman" w:hAnsi="Cambria" w:cs="Times New Roman"/>
          <w:color w:val="000000"/>
          <w:sz w:val="20"/>
          <w:szCs w:val="20"/>
          <w:lang w:eastAsia="de-DE"/>
        </w:rPr>
      </w:pPr>
    </w:p>
    <w:p w14:paraId="2584A5F7" w14:textId="77777777" w:rsidR="00035086" w:rsidRPr="00035086" w:rsidRDefault="00035086" w:rsidP="00035086">
      <w:pPr>
        <w:spacing w:after="0" w:line="340" w:lineRule="atLeast"/>
        <w:jc w:val="both"/>
        <w:rPr>
          <w:rFonts w:ascii="Cambria" w:eastAsia="Times New Roman" w:hAnsi="Cambria" w:cs="Times New Roman"/>
          <w:color w:val="000000"/>
          <w:sz w:val="20"/>
          <w:szCs w:val="20"/>
          <w:lang w:eastAsia="de-DE"/>
        </w:rPr>
      </w:pPr>
      <w:r w:rsidRPr="00035086">
        <w:rPr>
          <w:rFonts w:ascii="Cambria" w:eastAsia="Times New Roman" w:hAnsi="Cambria" w:cs="Times New Roman"/>
          <w:noProof/>
          <w:color w:val="000000"/>
          <w:sz w:val="20"/>
          <w:szCs w:val="20"/>
          <w:lang w:val="pl-PL"/>
        </w:rPr>
        <mc:AlternateContent>
          <mc:Choice Requires="wps">
            <w:drawing>
              <wp:anchor distT="0" distB="0" distL="114300" distR="114300" simplePos="0" relativeHeight="251688960" behindDoc="0" locked="0" layoutInCell="1" allowOverlap="1" wp14:anchorId="7CAC1C38" wp14:editId="71C37E09">
                <wp:simplePos x="0" y="0"/>
                <wp:positionH relativeFrom="column">
                  <wp:posOffset>2781300</wp:posOffset>
                </wp:positionH>
                <wp:positionV relativeFrom="paragraph">
                  <wp:posOffset>256540</wp:posOffset>
                </wp:positionV>
                <wp:extent cx="571500" cy="0"/>
                <wp:effectExtent l="0" t="76200" r="19050" b="95250"/>
                <wp:wrapNone/>
                <wp:docPr id="23" name="Łącznik prosty ze strzałką 23"/>
                <wp:cNvGraphicFramePr/>
                <a:graphic xmlns:a="http://schemas.openxmlformats.org/drawingml/2006/main">
                  <a:graphicData uri="http://schemas.microsoft.com/office/word/2010/wordprocessingShape">
                    <wps:wsp>
                      <wps:cNvCnPr/>
                      <wps:spPr>
                        <a:xfrm>
                          <a:off x="0" y="0"/>
                          <a:ext cx="57150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C2FADA5" id="Łącznik prosty ze strzałką 23" o:spid="_x0000_s1026" type="#_x0000_t32" style="position:absolute;margin-left:219pt;margin-top:20.2pt;width:4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" strokecolor="#5b9bd5" strokeweight=".5pt">
                <v:stroke endarrow="block" joinstyle="miter"/>
              </v:shape>
            </w:pict>
          </mc:Fallback>
        </mc:AlternateContent>
      </w:r>
    </w:p>
    <w:p w14:paraId="6CDFADD3" w14:textId="77777777" w:rsidR="00035086" w:rsidRPr="00035086" w:rsidRDefault="00035086" w:rsidP="00035086">
      <w:pPr>
        <w:spacing w:after="0" w:line="340" w:lineRule="atLeast"/>
        <w:jc w:val="both"/>
        <w:rPr>
          <w:rFonts w:ascii="Cambria" w:eastAsia="Times New Roman" w:hAnsi="Cambria" w:cs="Times New Roman"/>
          <w:b/>
          <w:bCs/>
          <w:color w:val="000000"/>
          <w:sz w:val="20"/>
          <w:szCs w:val="20"/>
          <w:lang w:eastAsia="de-DE"/>
        </w:rPr>
      </w:pPr>
      <w:r w:rsidRPr="00035086">
        <w:rPr>
          <w:rFonts w:ascii="Cambria" w:eastAsia="Times New Roman" w:hAnsi="Cambria" w:cs="Times New Roman"/>
          <w:b/>
          <w:bCs/>
          <w:noProof/>
          <w:color w:val="000000"/>
          <w:sz w:val="20"/>
          <w:szCs w:val="20"/>
          <w:lang w:val="pl-PL"/>
        </w:rPr>
        <mc:AlternateContent>
          <mc:Choice Requires="wps">
            <w:drawing>
              <wp:anchor distT="0" distB="0" distL="114300" distR="114300" simplePos="0" relativeHeight="251694080" behindDoc="0" locked="0" layoutInCell="1" allowOverlap="1" wp14:anchorId="73C71C79" wp14:editId="389C3BE1">
                <wp:simplePos x="0" y="0"/>
                <wp:positionH relativeFrom="column">
                  <wp:posOffset>673735</wp:posOffset>
                </wp:positionH>
                <wp:positionV relativeFrom="paragraph">
                  <wp:posOffset>90805</wp:posOffset>
                </wp:positionV>
                <wp:extent cx="238125" cy="0"/>
                <wp:effectExtent l="0" t="76200" r="9525" b="95250"/>
                <wp:wrapNone/>
                <wp:docPr id="26" name="Łącznik prosty ze strzałką 26"/>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94DDA03" id="Łącznik prosty ze strzałką 26" o:spid="_x0000_s1026" type="#_x0000_t32" style="position:absolute;margin-left:53.05pt;margin-top:7.15pt;width:18.7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" strokecolor="#5b9bd5" strokeweight=".5pt">
                <v:stroke endarrow="block" joinstyle="miter"/>
              </v:shape>
            </w:pict>
          </mc:Fallback>
        </mc:AlternateContent>
      </w:r>
      <w:r w:rsidRPr="00035086">
        <w:rPr>
          <w:rFonts w:ascii="Cambria" w:eastAsia="Times New Roman" w:hAnsi="Cambria" w:cs="Times New Roman"/>
          <w:b/>
          <w:bCs/>
          <w:color w:val="000000"/>
          <w:sz w:val="20"/>
          <w:szCs w:val="20"/>
          <w:lang w:eastAsia="de-DE"/>
        </w:rPr>
        <w:t xml:space="preserve">Included </w:t>
      </w:r>
    </w:p>
    <w:p w14:paraId="5C1C613A" w14:textId="77777777" w:rsidR="00035086" w:rsidRPr="00035086" w:rsidRDefault="00035086" w:rsidP="00035086">
      <w:pPr>
        <w:spacing w:after="0" w:line="240" w:lineRule="auto"/>
        <w:contextualSpacing/>
        <w:jc w:val="both"/>
        <w:rPr>
          <w:rFonts w:ascii="Cambria" w:eastAsia="MinionPro-Regular" w:hAnsi="Cambria" w:cs="Times New Roman"/>
          <w:b/>
          <w:sz w:val="20"/>
          <w:szCs w:val="20"/>
          <w:lang w:val="en-US" w:eastAsia="en-US"/>
        </w:rPr>
      </w:pPr>
    </w:p>
    <w:p w14:paraId="47CAC55D" w14:textId="77777777" w:rsidR="00035086" w:rsidRPr="00035086" w:rsidRDefault="00035086" w:rsidP="00035086">
      <w:pPr>
        <w:spacing w:after="0" w:line="240" w:lineRule="auto"/>
        <w:contextualSpacing/>
        <w:jc w:val="both"/>
        <w:rPr>
          <w:rFonts w:ascii="Cambria" w:eastAsia="MinionPro-Regular" w:hAnsi="Cambria" w:cs="Times New Roman"/>
          <w:b/>
          <w:sz w:val="20"/>
          <w:szCs w:val="20"/>
          <w:lang w:val="en-US" w:eastAsia="en-US"/>
        </w:rPr>
      </w:pPr>
    </w:p>
    <w:p w14:paraId="49024BB7" w14:textId="77777777" w:rsidR="00035086" w:rsidRPr="00035086" w:rsidRDefault="00035086" w:rsidP="00035086">
      <w:pPr>
        <w:spacing w:after="0" w:line="240" w:lineRule="auto"/>
        <w:contextualSpacing/>
        <w:jc w:val="both"/>
        <w:rPr>
          <w:rFonts w:ascii="Cambria" w:eastAsia="MinionPro-Regular" w:hAnsi="Cambria" w:cs="Times New Roman"/>
          <w:b/>
          <w:sz w:val="20"/>
          <w:szCs w:val="20"/>
          <w:lang w:val="en-US" w:eastAsia="en-US"/>
        </w:rPr>
      </w:pPr>
    </w:p>
    <w:p w14:paraId="781F7788" w14:textId="77777777" w:rsidR="00035086" w:rsidRPr="00035086" w:rsidRDefault="00035086" w:rsidP="00035086">
      <w:pPr>
        <w:spacing w:after="0" w:line="240" w:lineRule="auto"/>
        <w:contextualSpacing/>
        <w:jc w:val="both"/>
        <w:rPr>
          <w:rFonts w:ascii="Cambria" w:eastAsia="MinionPro-Regular" w:hAnsi="Cambria" w:cs="Times New Roman"/>
          <w:b/>
          <w:sz w:val="20"/>
          <w:szCs w:val="20"/>
          <w:lang w:val="en-US" w:eastAsia="en-US"/>
        </w:rPr>
      </w:pPr>
    </w:p>
    <w:p w14:paraId="6A398441" w14:textId="77777777" w:rsidR="00035086" w:rsidRPr="00035086" w:rsidRDefault="00035086" w:rsidP="00035086">
      <w:pPr>
        <w:spacing w:after="0" w:line="240" w:lineRule="auto"/>
        <w:contextualSpacing/>
        <w:jc w:val="both"/>
        <w:rPr>
          <w:rFonts w:ascii="Cambria" w:eastAsia="MinionPro-Regular" w:hAnsi="Cambria" w:cs="Times New Roman"/>
          <w:b/>
          <w:sz w:val="20"/>
          <w:szCs w:val="20"/>
          <w:lang w:val="en-US" w:eastAsia="en-US"/>
        </w:rPr>
      </w:pPr>
    </w:p>
    <w:p w14:paraId="3B93A886" w14:textId="77777777" w:rsidR="00035086" w:rsidRPr="00035086" w:rsidRDefault="00035086" w:rsidP="00035086">
      <w:pPr>
        <w:spacing w:after="0" w:line="240" w:lineRule="auto"/>
        <w:contextualSpacing/>
        <w:jc w:val="both"/>
        <w:rPr>
          <w:rFonts w:ascii="Cambria" w:eastAsia="MinionPro-Regular" w:hAnsi="Cambria" w:cs="Times New Roman"/>
          <w:b/>
          <w:sz w:val="20"/>
          <w:szCs w:val="20"/>
          <w:lang w:val="en-US" w:eastAsia="en-US"/>
        </w:rPr>
      </w:pPr>
    </w:p>
    <w:p w14:paraId="2AB500A3" w14:textId="77777777" w:rsidR="00035086" w:rsidRPr="00035086" w:rsidRDefault="00035086" w:rsidP="00035086">
      <w:pPr>
        <w:spacing w:after="0" w:line="240" w:lineRule="auto"/>
        <w:contextualSpacing/>
        <w:jc w:val="both"/>
        <w:rPr>
          <w:rFonts w:ascii="Cambria" w:eastAsia="MinionPro-Regular" w:hAnsi="Cambria" w:cs="Times New Roman"/>
          <w:b/>
          <w:sz w:val="20"/>
          <w:szCs w:val="20"/>
          <w:lang w:val="en-US" w:eastAsia="en-US"/>
        </w:rPr>
      </w:pPr>
    </w:p>
    <w:p w14:paraId="7CE62C87" w14:textId="77777777" w:rsidR="00035086" w:rsidRPr="00035086" w:rsidRDefault="00035086" w:rsidP="00035086">
      <w:pPr>
        <w:spacing w:after="0" w:line="240" w:lineRule="auto"/>
        <w:contextualSpacing/>
        <w:jc w:val="both"/>
        <w:rPr>
          <w:rFonts w:ascii="Cambria" w:eastAsia="MinionPro-Regular" w:hAnsi="Cambria" w:cs="Times New Roman"/>
          <w:b/>
          <w:sz w:val="20"/>
          <w:szCs w:val="20"/>
          <w:lang w:val="en-US" w:eastAsia="en-US"/>
        </w:rPr>
      </w:pPr>
    </w:p>
    <w:p w14:paraId="2547238B" w14:textId="77777777" w:rsidR="00035086" w:rsidRPr="00035086" w:rsidRDefault="00035086" w:rsidP="00035086">
      <w:pPr>
        <w:spacing w:after="0" w:line="240" w:lineRule="auto"/>
        <w:contextualSpacing/>
        <w:jc w:val="both"/>
        <w:rPr>
          <w:rFonts w:ascii="Cambria" w:eastAsia="MinionPro-Regular" w:hAnsi="Cambria" w:cs="Times New Roman"/>
          <w:b/>
          <w:sz w:val="20"/>
          <w:szCs w:val="20"/>
          <w:lang w:val="en-US" w:eastAsia="en-US"/>
        </w:rPr>
      </w:pPr>
    </w:p>
    <w:p w14:paraId="352B3F92" w14:textId="4A0ABD61" w:rsidR="00035086" w:rsidRPr="003A6C45" w:rsidRDefault="003A6C45" w:rsidP="00035086">
      <w:pPr>
        <w:spacing w:after="0" w:line="240" w:lineRule="auto"/>
        <w:contextualSpacing/>
        <w:jc w:val="both"/>
        <w:rPr>
          <w:rFonts w:ascii="Cambria" w:eastAsia="MinionPro-Regular" w:hAnsi="Cambria" w:cs="Times New Roman"/>
          <w:lang w:val="en-US" w:eastAsia="en-US"/>
        </w:rPr>
      </w:pPr>
      <w:r w:rsidRPr="003A6C45">
        <w:rPr>
          <w:rFonts w:ascii="Cambria" w:eastAsia="MinionPro-Regular" w:hAnsi="Cambria" w:cs="Times New Roman"/>
          <w:lang w:val="en-US" w:eastAsia="en-US"/>
        </w:rPr>
        <w:t>Figure 1. Presentation of the selection of secondary sources according to PRISMA guidelines</w:t>
      </w:r>
    </w:p>
    <w:p w14:paraId="4D412281" w14:textId="77777777" w:rsidR="00035086" w:rsidRPr="00035086" w:rsidRDefault="00035086" w:rsidP="00035086">
      <w:pPr>
        <w:spacing w:after="0" w:line="240" w:lineRule="auto"/>
        <w:jc w:val="both"/>
        <w:rPr>
          <w:rFonts w:ascii="Cambria" w:eastAsia="Times New Roman" w:hAnsi="Cambria" w:cs="Arial"/>
          <w:b/>
          <w:sz w:val="24"/>
          <w:szCs w:val="24"/>
          <w:lang w:val="en-US"/>
        </w:rPr>
      </w:pPr>
    </w:p>
    <w:p w14:paraId="7F10EE40" w14:textId="77777777" w:rsidR="001248B3" w:rsidRDefault="00C164F3">
      <w:pP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 xml:space="preserve">Sample and Procedure </w:t>
      </w:r>
    </w:p>
    <w:p w14:paraId="479100F0" w14:textId="77777777" w:rsidR="001248B3" w:rsidRDefault="001248B3">
      <w:pPr>
        <w:spacing w:after="0" w:line="240" w:lineRule="auto"/>
        <w:jc w:val="both"/>
        <w:rPr>
          <w:rFonts w:ascii="Cambria" w:eastAsia="Cambria" w:hAnsi="Cambria" w:cs="Cambria"/>
          <w:color w:val="000000"/>
        </w:rPr>
      </w:pPr>
    </w:p>
    <w:p w14:paraId="20DDE26A" w14:textId="77777777" w:rsidR="001248B3" w:rsidRPr="00AA123D" w:rsidRDefault="00C164F3">
      <w:pPr>
        <w:spacing w:after="0" w:line="240" w:lineRule="auto"/>
        <w:ind w:firstLine="567"/>
        <w:jc w:val="both"/>
        <w:rPr>
          <w:rFonts w:ascii="Cambria" w:eastAsia="Cambria" w:hAnsi="Cambria" w:cs="Cambria"/>
        </w:rPr>
      </w:pPr>
      <w:r w:rsidRPr="00AA123D">
        <w:rPr>
          <w:rFonts w:ascii="Cambria" w:eastAsia="Cambria" w:hAnsi="Cambria" w:cs="Cambria"/>
        </w:rPr>
        <w:t xml:space="preserve">The geographical scope of the research was limited to the municipality of </w:t>
      </w:r>
      <w:proofErr w:type="spellStart"/>
      <w:r w:rsidRPr="00AA123D">
        <w:rPr>
          <w:rFonts w:ascii="Cambria" w:eastAsia="Cambria" w:hAnsi="Cambria" w:cs="Cambria"/>
        </w:rPr>
        <w:t>Poznań</w:t>
      </w:r>
      <w:proofErr w:type="spellEnd"/>
      <w:r w:rsidRPr="00AA123D">
        <w:rPr>
          <w:rFonts w:ascii="Cambria" w:eastAsia="Cambria" w:hAnsi="Cambria" w:cs="Cambria"/>
        </w:rPr>
        <w:t xml:space="preserve"> in order to reflect the characteristics of cities in highly developed economies in Europe. </w:t>
      </w:r>
    </w:p>
    <w:p w14:paraId="7B43AD35" w14:textId="3EBFBAAF" w:rsidR="001248B3" w:rsidRPr="00AA123D" w:rsidRDefault="00C164F3">
      <w:pPr>
        <w:spacing w:after="0" w:line="240" w:lineRule="auto"/>
        <w:ind w:firstLine="567"/>
        <w:jc w:val="both"/>
        <w:rPr>
          <w:rFonts w:ascii="Cambria" w:eastAsia="Cambria" w:hAnsi="Cambria" w:cs="Cambria"/>
        </w:rPr>
      </w:pPr>
      <w:r w:rsidRPr="00AA123D">
        <w:rPr>
          <w:rFonts w:ascii="Cambria" w:eastAsia="Cambria" w:hAnsi="Cambria" w:cs="Cambria"/>
        </w:rPr>
        <w:t xml:space="preserve">The survey is targeted because it was conducted in the municipality of </w:t>
      </w:r>
      <w:proofErr w:type="spellStart"/>
      <w:r w:rsidRPr="00AA123D">
        <w:rPr>
          <w:rFonts w:ascii="Cambria" w:eastAsia="Cambria" w:hAnsi="Cambria" w:cs="Cambria"/>
        </w:rPr>
        <w:t>Poznań</w:t>
      </w:r>
      <w:proofErr w:type="spellEnd"/>
      <w:r w:rsidRPr="00AA123D">
        <w:rPr>
          <w:rFonts w:ascii="Cambria" w:eastAsia="Cambria" w:hAnsi="Cambria" w:cs="Cambria"/>
        </w:rPr>
        <w:t xml:space="preserve">. At the same time, the research is a representative sample by the amount (subject) because its composition corresponds to the composition of the population of municipalities and counties of highly developed economies of Europe due to the selected variables which characterise the respondents, such as gender, age and place of residence (size of a town, rural area). In that sense, the sample is representative (N = 150). The research was conducted by the SW Research Sp. z o. o. Agency. The agency applies the standards set in the Program for Quality Control of the Work of Interviewers (pl. PKJPA) in the CAWI survey category, in accordance with the quality audit of the Professional Responsibility Commission and the Board of Directors of the Organization of Opinion and Market Research Firms. </w:t>
      </w:r>
    </w:p>
    <w:p w14:paraId="6E58CD00" w14:textId="49CBE4E9" w:rsidR="001248B3" w:rsidRPr="00AA123D" w:rsidRDefault="00C164F3">
      <w:pPr>
        <w:spacing w:after="0" w:line="240" w:lineRule="auto"/>
        <w:ind w:firstLine="567"/>
        <w:jc w:val="both"/>
        <w:rPr>
          <w:rFonts w:ascii="Cambria" w:eastAsia="Cambria" w:hAnsi="Cambria" w:cs="Cambria"/>
        </w:rPr>
      </w:pPr>
      <w:r w:rsidRPr="00AA123D">
        <w:rPr>
          <w:rFonts w:ascii="Cambria" w:eastAsia="Cambria" w:hAnsi="Cambria" w:cs="Cambria"/>
        </w:rPr>
        <w:t xml:space="preserve">The sampling was done by quota according to the place of residence, gender, age, education, number of people in the household, number of children in the household and source of income. Data collection was done via an electronic Google form, but the traditional way (paper </w:t>
      </w:r>
      <w:r w:rsidRPr="00AA123D">
        <w:rPr>
          <w:rFonts w:ascii="Cambria" w:eastAsia="Cambria" w:hAnsi="Cambria" w:cs="Cambria"/>
        </w:rPr>
        <w:lastRenderedPageBreak/>
        <w:t xml:space="preserve">questionnaire) was also used. he data from both sources were later processed in a spreadsheet and using a statistical analysis package. The data was cleaned and coded and then one-dimensional and two-dimensional analysis was carried out. The results were presented in the form of tables and graphs and interpreted descriptively. </w:t>
      </w:r>
    </w:p>
    <w:p w14:paraId="5FBD77DA" w14:textId="469BFA1B" w:rsidR="001248B3" w:rsidRPr="00AA123D" w:rsidRDefault="00C164F3">
      <w:pPr>
        <w:spacing w:after="0" w:line="240" w:lineRule="auto"/>
        <w:ind w:firstLine="567"/>
        <w:jc w:val="both"/>
        <w:rPr>
          <w:rFonts w:ascii="Cambria" w:eastAsia="Cambria" w:hAnsi="Cambria" w:cs="Cambria"/>
          <w:highlight w:val="white"/>
        </w:rPr>
      </w:pPr>
      <w:r w:rsidRPr="00AA123D">
        <w:rPr>
          <w:rFonts w:ascii="Cambria" w:eastAsia="Cambria" w:hAnsi="Cambria" w:cs="Cambria"/>
          <w:highlight w:val="white"/>
        </w:rPr>
        <w:t xml:space="preserve">The study was developed using </w:t>
      </w:r>
      <w:proofErr w:type="spellStart"/>
      <w:r w:rsidRPr="00AA123D">
        <w:rPr>
          <w:rFonts w:ascii="Cambria" w:eastAsia="Cambria" w:hAnsi="Cambria" w:cs="Cambria"/>
          <w:highlight w:val="white"/>
        </w:rPr>
        <w:t>Statistica</w:t>
      </w:r>
      <w:proofErr w:type="spellEnd"/>
      <w:r w:rsidRPr="00AA123D">
        <w:rPr>
          <w:rFonts w:ascii="Cambria" w:eastAsia="Cambria" w:hAnsi="Cambria" w:cs="Cambria"/>
          <w:highlight w:val="white"/>
        </w:rPr>
        <w:t xml:space="preserve"> software. Only statistically significant correlations (</w:t>
      </w:r>
      <w:r w:rsidRPr="00AA123D">
        <w:rPr>
          <w:rFonts w:ascii="Cambria" w:eastAsia="Cambria" w:hAnsi="Cambria" w:cs="Cambria"/>
          <w:i/>
          <w:highlight w:val="white"/>
        </w:rPr>
        <w:t>p-value</w:t>
      </w:r>
      <w:r w:rsidRPr="00AA123D">
        <w:rPr>
          <w:rFonts w:ascii="Cambria" w:eastAsia="Cambria" w:hAnsi="Cambria" w:cs="Cambria"/>
          <w:highlight w:val="white"/>
        </w:rPr>
        <w:t xml:space="preserve"> = 0.005) were taken into account. The normality of variable distribution was checked </w:t>
      </w:r>
      <w:r w:rsidR="008243DE" w:rsidRPr="00AA123D">
        <w:rPr>
          <w:rFonts w:ascii="Cambria" w:eastAsia="Cambria" w:hAnsi="Cambria" w:cs="Cambria"/>
          <w:highlight w:val="white"/>
        </w:rPr>
        <w:t xml:space="preserve">using </w:t>
      </w:r>
      <w:r w:rsidRPr="00AA123D">
        <w:rPr>
          <w:rFonts w:ascii="Cambria" w:eastAsia="Cambria" w:hAnsi="Cambria" w:cs="Cambria"/>
          <w:highlight w:val="white"/>
        </w:rPr>
        <w:t xml:space="preserve">the Shapiro–Wilk test. For the assessment of quantitative variables, the Kruskal–Wallis test was implemented. If the Kruskal–Wallis test unveiled statistically significant disparities, Dunn's test was used. </w:t>
      </w:r>
    </w:p>
    <w:p w14:paraId="02ABD3F8" w14:textId="2175430B" w:rsidR="001248B3" w:rsidRPr="00AA123D" w:rsidRDefault="00C164F3">
      <w:pPr>
        <w:spacing w:after="0" w:line="240" w:lineRule="auto"/>
        <w:ind w:firstLine="567"/>
        <w:jc w:val="both"/>
        <w:rPr>
          <w:rFonts w:ascii="Cambria" w:eastAsia="Cambria" w:hAnsi="Cambria" w:cs="Cambria"/>
          <w:highlight w:val="white"/>
        </w:rPr>
      </w:pPr>
      <w:r w:rsidRPr="00AA123D">
        <w:rPr>
          <w:rFonts w:ascii="Cambria" w:eastAsia="Cambria" w:hAnsi="Cambria" w:cs="Cambria"/>
          <w:highlight w:val="white"/>
        </w:rPr>
        <w:t xml:space="preserve">In the quantitative analysis, independent variables such as gender (a nominal variable), level of education (an ordinal variable), and financial situation (an ordinal variable) were used. To investigate respondents’ attitudes toward the VAT tax rate for enhancing sustainable food consumption, the dependent variable, which is an acceptance of a «higher» VAT tax rate on junk food, was used. Similarly, as with the studies by </w:t>
      </w:r>
      <w:proofErr w:type="spellStart"/>
      <w:r w:rsidRPr="00AA123D">
        <w:rPr>
          <w:rFonts w:ascii="Cambria" w:eastAsia="Cambria" w:hAnsi="Cambria" w:cs="Cambria"/>
          <w:highlight w:val="white"/>
        </w:rPr>
        <w:t>Mindrila</w:t>
      </w:r>
      <w:proofErr w:type="spellEnd"/>
      <w:r w:rsidRPr="00AA123D">
        <w:rPr>
          <w:rFonts w:ascii="Cambria" w:eastAsia="Cambria" w:hAnsi="Cambria" w:cs="Cambria"/>
          <w:highlight w:val="white"/>
        </w:rPr>
        <w:t xml:space="preserve"> (2010) and </w:t>
      </w:r>
      <w:proofErr w:type="spellStart"/>
      <w:r w:rsidRPr="00AA123D">
        <w:rPr>
          <w:rFonts w:ascii="Cambria" w:eastAsia="Cambria" w:hAnsi="Cambria" w:cs="Cambria"/>
          <w:highlight w:val="white"/>
        </w:rPr>
        <w:t>Schumacker</w:t>
      </w:r>
      <w:proofErr w:type="spellEnd"/>
      <w:r w:rsidRPr="00AA123D">
        <w:rPr>
          <w:rFonts w:ascii="Cambria" w:eastAsia="Cambria" w:hAnsi="Cambria" w:cs="Cambria"/>
          <w:highlight w:val="white"/>
        </w:rPr>
        <w:t xml:space="preserve"> and Beyerlein (2000), the acceptance was measured on a 5-item Likert scale (an ordinal variable). </w:t>
      </w:r>
    </w:p>
    <w:p w14:paraId="14EF888B" w14:textId="77777777" w:rsidR="001248B3" w:rsidRPr="00AA123D" w:rsidRDefault="00C164F3">
      <w:pPr>
        <w:spacing w:after="0" w:line="240" w:lineRule="auto"/>
        <w:ind w:firstLine="567"/>
        <w:jc w:val="both"/>
        <w:rPr>
          <w:rFonts w:ascii="Cambria" w:eastAsia="Cambria" w:hAnsi="Cambria" w:cs="Cambria"/>
        </w:rPr>
      </w:pPr>
      <w:r w:rsidRPr="00AA123D">
        <w:rPr>
          <w:rFonts w:ascii="Cambria" w:eastAsia="Cambria" w:hAnsi="Cambria" w:cs="Cambria"/>
        </w:rPr>
        <w:t xml:space="preserve">The basic criterion for a research selection sample was: </w:t>
      </w:r>
    </w:p>
    <w:p w14:paraId="4455FFDC" w14:textId="77777777" w:rsidR="001248B3" w:rsidRPr="003D1586" w:rsidRDefault="00C164F3" w:rsidP="003D1586">
      <w:pPr>
        <w:pStyle w:val="Akapitzlist"/>
        <w:numPr>
          <w:ilvl w:val="0"/>
          <w:numId w:val="16"/>
        </w:numPr>
        <w:pBdr>
          <w:top w:val="nil"/>
          <w:left w:val="nil"/>
          <w:bottom w:val="nil"/>
          <w:right w:val="nil"/>
          <w:between w:val="nil"/>
        </w:pBdr>
        <w:spacing w:after="0" w:line="240" w:lineRule="auto"/>
        <w:jc w:val="both"/>
        <w:rPr>
          <w:rFonts w:ascii="Cambria" w:eastAsia="Cambria" w:hAnsi="Cambria" w:cs="Cambria"/>
        </w:rPr>
      </w:pPr>
      <w:r w:rsidRPr="003D1586">
        <w:rPr>
          <w:rFonts w:ascii="Cambria" w:eastAsia="Cambria" w:hAnsi="Cambria" w:cs="Cambria"/>
        </w:rPr>
        <w:t xml:space="preserve">Municipality residents: </w:t>
      </w:r>
      <w:proofErr w:type="spellStart"/>
      <w:r w:rsidRPr="003D1586">
        <w:rPr>
          <w:rFonts w:ascii="Cambria" w:eastAsia="Cambria" w:hAnsi="Cambria" w:cs="Cambria"/>
        </w:rPr>
        <w:t>Poznań</w:t>
      </w:r>
      <w:proofErr w:type="spellEnd"/>
      <w:r w:rsidRPr="003D1586">
        <w:rPr>
          <w:rFonts w:ascii="Cambria" w:eastAsia="Cambria" w:hAnsi="Cambria" w:cs="Cambria"/>
        </w:rPr>
        <w:t xml:space="preserve">, </w:t>
      </w:r>
    </w:p>
    <w:p w14:paraId="324570B7" w14:textId="77777777" w:rsidR="001248B3" w:rsidRPr="003D1586" w:rsidRDefault="00C164F3" w:rsidP="003D1586">
      <w:pPr>
        <w:pStyle w:val="Akapitzlist"/>
        <w:numPr>
          <w:ilvl w:val="0"/>
          <w:numId w:val="16"/>
        </w:numPr>
        <w:pBdr>
          <w:top w:val="nil"/>
          <w:left w:val="nil"/>
          <w:bottom w:val="nil"/>
          <w:right w:val="nil"/>
          <w:between w:val="nil"/>
        </w:pBdr>
        <w:spacing w:after="0" w:line="240" w:lineRule="auto"/>
        <w:jc w:val="both"/>
        <w:rPr>
          <w:rFonts w:ascii="Cambria" w:eastAsia="Cambria" w:hAnsi="Cambria" w:cs="Cambria"/>
        </w:rPr>
      </w:pPr>
      <w:r w:rsidRPr="003D1586">
        <w:rPr>
          <w:rFonts w:ascii="Cambria" w:eastAsia="Cambria" w:hAnsi="Cambria" w:cs="Cambria"/>
        </w:rPr>
        <w:t xml:space="preserve">Gender: female /male, </w:t>
      </w:r>
    </w:p>
    <w:p w14:paraId="2D01F57F" w14:textId="77777777" w:rsidR="001248B3" w:rsidRPr="003D1586" w:rsidRDefault="00C164F3" w:rsidP="003D1586">
      <w:pPr>
        <w:pStyle w:val="Akapitzlist"/>
        <w:numPr>
          <w:ilvl w:val="0"/>
          <w:numId w:val="16"/>
        </w:numPr>
        <w:pBdr>
          <w:top w:val="nil"/>
          <w:left w:val="nil"/>
          <w:bottom w:val="nil"/>
          <w:right w:val="nil"/>
          <w:between w:val="nil"/>
        </w:pBdr>
        <w:spacing w:after="0" w:line="240" w:lineRule="auto"/>
        <w:jc w:val="both"/>
        <w:rPr>
          <w:rFonts w:ascii="Cambria" w:eastAsia="Cambria" w:hAnsi="Cambria" w:cs="Cambria"/>
        </w:rPr>
      </w:pPr>
      <w:r w:rsidRPr="003D1586">
        <w:rPr>
          <w:rFonts w:ascii="Cambria" w:eastAsia="Cambria" w:hAnsi="Cambria" w:cs="Cambria"/>
        </w:rPr>
        <w:t xml:space="preserve">Age: 20-34; 35-49; 50-64, 65+, </w:t>
      </w:r>
    </w:p>
    <w:p w14:paraId="3F33DAE2" w14:textId="77777777" w:rsidR="001248B3" w:rsidRPr="003D1586" w:rsidRDefault="00C164F3" w:rsidP="003D1586">
      <w:pPr>
        <w:pStyle w:val="Akapitzlist"/>
        <w:numPr>
          <w:ilvl w:val="0"/>
          <w:numId w:val="16"/>
        </w:numPr>
        <w:pBdr>
          <w:top w:val="nil"/>
          <w:left w:val="nil"/>
          <w:bottom w:val="nil"/>
          <w:right w:val="nil"/>
          <w:between w:val="nil"/>
        </w:pBdr>
        <w:spacing w:after="0" w:line="240" w:lineRule="auto"/>
        <w:jc w:val="both"/>
        <w:rPr>
          <w:rFonts w:ascii="Cambria" w:eastAsia="Cambria" w:hAnsi="Cambria" w:cs="Cambria"/>
        </w:rPr>
      </w:pPr>
      <w:r w:rsidRPr="003D1586">
        <w:rPr>
          <w:rFonts w:ascii="Cambria" w:eastAsia="Cambria" w:hAnsi="Cambria" w:cs="Cambria"/>
        </w:rPr>
        <w:t xml:space="preserve">Education: vocational, secondary, post-secondary/baccalaureate, higher, </w:t>
      </w:r>
    </w:p>
    <w:p w14:paraId="4360F076" w14:textId="77777777" w:rsidR="001248B3" w:rsidRPr="003D1586" w:rsidRDefault="00C164F3" w:rsidP="003D1586">
      <w:pPr>
        <w:pStyle w:val="Akapitzlist"/>
        <w:numPr>
          <w:ilvl w:val="0"/>
          <w:numId w:val="16"/>
        </w:numPr>
        <w:pBdr>
          <w:top w:val="nil"/>
          <w:left w:val="nil"/>
          <w:bottom w:val="nil"/>
          <w:right w:val="nil"/>
          <w:between w:val="nil"/>
        </w:pBdr>
        <w:spacing w:after="0" w:line="240" w:lineRule="auto"/>
        <w:jc w:val="both"/>
        <w:rPr>
          <w:rFonts w:ascii="Cambria" w:eastAsia="Cambria" w:hAnsi="Cambria" w:cs="Cambria"/>
        </w:rPr>
      </w:pPr>
      <w:r w:rsidRPr="003D1586">
        <w:rPr>
          <w:rFonts w:ascii="Cambria" w:eastAsia="Cambria" w:hAnsi="Cambria" w:cs="Cambria"/>
        </w:rPr>
        <w:t xml:space="preserve">Number of people in the household, </w:t>
      </w:r>
    </w:p>
    <w:p w14:paraId="78F5A8F8" w14:textId="77777777" w:rsidR="001248B3" w:rsidRPr="003D1586" w:rsidRDefault="00C164F3" w:rsidP="003D1586">
      <w:pPr>
        <w:pStyle w:val="Akapitzlist"/>
        <w:numPr>
          <w:ilvl w:val="0"/>
          <w:numId w:val="16"/>
        </w:numPr>
        <w:pBdr>
          <w:top w:val="nil"/>
          <w:left w:val="nil"/>
          <w:bottom w:val="nil"/>
          <w:right w:val="nil"/>
          <w:between w:val="nil"/>
        </w:pBdr>
        <w:spacing w:after="0" w:line="240" w:lineRule="auto"/>
        <w:jc w:val="both"/>
        <w:rPr>
          <w:rFonts w:ascii="Cambria" w:eastAsia="Cambria" w:hAnsi="Cambria" w:cs="Cambria"/>
        </w:rPr>
      </w:pPr>
      <w:r w:rsidRPr="003D1586">
        <w:rPr>
          <w:rFonts w:ascii="Cambria" w:eastAsia="Cambria" w:hAnsi="Cambria" w:cs="Cambria"/>
        </w:rPr>
        <w:t xml:space="preserve">Number of children in the household, </w:t>
      </w:r>
    </w:p>
    <w:p w14:paraId="03602497" w14:textId="77777777" w:rsidR="001248B3" w:rsidRPr="003D1586" w:rsidRDefault="00C164F3" w:rsidP="003D1586">
      <w:pPr>
        <w:pStyle w:val="Akapitzlist"/>
        <w:numPr>
          <w:ilvl w:val="0"/>
          <w:numId w:val="16"/>
        </w:numPr>
        <w:pBdr>
          <w:top w:val="nil"/>
          <w:left w:val="nil"/>
          <w:bottom w:val="nil"/>
          <w:right w:val="nil"/>
          <w:between w:val="nil"/>
        </w:pBdr>
        <w:spacing w:after="0" w:line="240" w:lineRule="auto"/>
        <w:jc w:val="both"/>
        <w:rPr>
          <w:rFonts w:ascii="Cambria" w:eastAsia="Cambria" w:hAnsi="Cambria" w:cs="Cambria"/>
        </w:rPr>
      </w:pPr>
      <w:r w:rsidRPr="003D1586">
        <w:rPr>
          <w:rFonts w:ascii="Cambria" w:eastAsia="Cambria" w:hAnsi="Cambria" w:cs="Cambria"/>
        </w:rPr>
        <w:t xml:space="preserve">Source of income, </w:t>
      </w:r>
    </w:p>
    <w:p w14:paraId="1A6856F3" w14:textId="77777777" w:rsidR="001248B3" w:rsidRPr="00AA123D" w:rsidRDefault="00C164F3" w:rsidP="003D1586">
      <w:pPr>
        <w:numPr>
          <w:ilvl w:val="0"/>
          <w:numId w:val="16"/>
        </w:numPr>
        <w:pBdr>
          <w:top w:val="nil"/>
          <w:left w:val="nil"/>
          <w:bottom w:val="nil"/>
          <w:right w:val="nil"/>
          <w:between w:val="nil"/>
        </w:pBdr>
        <w:spacing w:after="0" w:line="240" w:lineRule="auto"/>
        <w:jc w:val="both"/>
        <w:rPr>
          <w:rFonts w:ascii="Cambria" w:eastAsia="Cambria" w:hAnsi="Cambria" w:cs="Cambria"/>
        </w:rPr>
      </w:pPr>
      <w:r w:rsidRPr="00AA123D">
        <w:rPr>
          <w:rFonts w:ascii="Cambria" w:eastAsia="Cambria" w:hAnsi="Cambria" w:cs="Cambria"/>
        </w:rPr>
        <w:t xml:space="preserve">Amount of disposable income in the household per month. </w:t>
      </w:r>
    </w:p>
    <w:p w14:paraId="2FDC748E" w14:textId="77777777" w:rsidR="001248B3" w:rsidRPr="00AA123D" w:rsidRDefault="00C164F3">
      <w:pPr>
        <w:spacing w:after="0" w:line="240" w:lineRule="auto"/>
        <w:ind w:firstLine="567"/>
        <w:jc w:val="both"/>
        <w:rPr>
          <w:rFonts w:ascii="Cambria" w:eastAsia="Cambria" w:hAnsi="Cambria" w:cs="Cambria"/>
        </w:rPr>
      </w:pPr>
      <w:r w:rsidRPr="00AA123D">
        <w:rPr>
          <w:rFonts w:ascii="Cambria" w:eastAsia="Cambria" w:hAnsi="Cambria" w:cs="Cambria"/>
        </w:rPr>
        <w:t xml:space="preserve">The analysed group of 150 respondents aged +20 were divided into females (N f = 46%) and males (N m = 54%). The test sample was divided into four age categories: 20-34 years old (N = 29%), years old 36-49 (N = 27%), years old 50-64 (N = 25), and 65+ years old (N = 19%). The sample was categorised by education levels, which are vocational (13%), secondary (23%), post-secondary/baccalaureate (21%), and higher (43%). The sample was described by the number of people in the household, which were: 1-person (10%), 2-person (29%), 3-person (23%), 4-person (25%), 5-person (11%), 6-person (1%), 7-person (1%). The number of children in the research sample was as follows: no children (53%), 1-child (22%), 2-children (19%), 3-children (5%), 4-children (1%). In the research sample, the respondents disclosed the source of income: contract work (61%), self-employment in non-agricultural economic activities (13%), self-employment in agricultural economic activities (3%), retirement/pension (16%), unearned sources of income: unemployment benefits, property income, dependent on parents, pupil, student (7%). The amount of disposable income in the household per month in PLN presents as follows: no more than 2.000 PLN (5%), 2001-4000 (19%), 4001-6000 (26%), 6001-8000 (23%), 8001-10.000 (19%), more than 10.000 (8%). </w:t>
      </w:r>
    </w:p>
    <w:p w14:paraId="689FFE37" w14:textId="455BD017" w:rsidR="001248B3" w:rsidRDefault="001248B3">
      <w:pPr>
        <w:spacing w:after="0" w:line="240" w:lineRule="auto"/>
        <w:rPr>
          <w:rFonts w:ascii="Cambria" w:eastAsia="Cambria" w:hAnsi="Cambria" w:cs="Cambria"/>
          <w:color w:val="000000"/>
        </w:rPr>
      </w:pPr>
    </w:p>
    <w:p w14:paraId="5CE8817C" w14:textId="77777777" w:rsidR="001248B3" w:rsidRDefault="00C164F3">
      <w:pP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 xml:space="preserve">Results of the research </w:t>
      </w:r>
    </w:p>
    <w:p w14:paraId="5EBC5566" w14:textId="77777777" w:rsidR="001248B3" w:rsidRDefault="001248B3">
      <w:pPr>
        <w:spacing w:after="0" w:line="240" w:lineRule="auto"/>
        <w:jc w:val="both"/>
        <w:rPr>
          <w:rFonts w:ascii="Cambria" w:eastAsia="Cambria" w:hAnsi="Cambria" w:cs="Cambria"/>
          <w:color w:val="000000"/>
        </w:rPr>
      </w:pPr>
    </w:p>
    <w:p w14:paraId="7A2524B6" w14:textId="2A99BC2A" w:rsidR="001248B3" w:rsidRDefault="00C164F3">
      <w:pPr>
        <w:spacing w:after="0" w:line="240" w:lineRule="auto"/>
        <w:ind w:firstLine="567"/>
        <w:jc w:val="both"/>
        <w:rPr>
          <w:rFonts w:ascii="Cambria" w:eastAsia="Cambria" w:hAnsi="Cambria" w:cs="Cambria"/>
          <w:color w:val="000000"/>
        </w:rPr>
      </w:pPr>
      <w:r>
        <w:rPr>
          <w:rFonts w:ascii="Cambria" w:eastAsia="Cambria" w:hAnsi="Cambria" w:cs="Cambria"/>
          <w:color w:val="000000"/>
        </w:rPr>
        <w:t xml:space="preserve">In Tables 3-5, the presentation of the results on the acceptability of a «higher» VAT rate on junk food among respondents of the municipality of the city of </w:t>
      </w:r>
      <w:proofErr w:type="spellStart"/>
      <w:r>
        <w:rPr>
          <w:rFonts w:ascii="Cambria" w:eastAsia="Cambria" w:hAnsi="Cambria" w:cs="Cambria"/>
          <w:color w:val="000000"/>
        </w:rPr>
        <w:t>Poznań</w:t>
      </w:r>
      <w:proofErr w:type="spellEnd"/>
      <w:r>
        <w:rPr>
          <w:rFonts w:ascii="Cambria" w:eastAsia="Cambria" w:hAnsi="Cambria" w:cs="Cambria"/>
          <w:color w:val="000000"/>
        </w:rPr>
        <w:t xml:space="preserve"> in 2022 is presented. </w:t>
      </w:r>
    </w:p>
    <w:p w14:paraId="7DFE4137" w14:textId="34C6424C" w:rsidR="001248B3" w:rsidRDefault="00C164F3">
      <w:pPr>
        <w:spacing w:after="0" w:line="240" w:lineRule="auto"/>
        <w:ind w:firstLine="567"/>
        <w:jc w:val="both"/>
        <w:rPr>
          <w:rFonts w:ascii="Cambria" w:eastAsia="Cambria" w:hAnsi="Cambria" w:cs="Cambria"/>
          <w:color w:val="000000"/>
        </w:rPr>
      </w:pPr>
      <w:r>
        <w:rPr>
          <w:rFonts w:ascii="Cambria" w:eastAsia="Cambria" w:hAnsi="Cambria" w:cs="Cambria"/>
          <w:color w:val="000000"/>
        </w:rPr>
        <w:t xml:space="preserve">Junk food is understood as unhealthy food high in calories from sugar or fat, with little dietary fibre, protein, vitamins, minerals, or other important forms of nutritional value. It is also known as HFSS food, which means high in fat, salt and sugar (Bohara et al., 2021; Qiu et al., 2021). The imposition of taxes and charges on manufacturers for the production of foods with high levels of unfavourable substances for health is an increasingly common practice worldwide (Wright et al., 2017; </w:t>
      </w:r>
      <w:proofErr w:type="spellStart"/>
      <w:r>
        <w:rPr>
          <w:rFonts w:ascii="Cambria" w:eastAsia="Cambria" w:hAnsi="Cambria" w:cs="Cambria"/>
          <w:color w:val="000000"/>
        </w:rPr>
        <w:t>Pfinder</w:t>
      </w:r>
      <w:proofErr w:type="spellEnd"/>
      <w:r>
        <w:rPr>
          <w:rFonts w:ascii="Cambria" w:eastAsia="Cambria" w:hAnsi="Cambria" w:cs="Cambria"/>
          <w:color w:val="000000"/>
        </w:rPr>
        <w:t xml:space="preserve"> et al., 2020; </w:t>
      </w:r>
      <w:proofErr w:type="spellStart"/>
      <w:r>
        <w:rPr>
          <w:rFonts w:ascii="Cambria" w:eastAsia="Cambria" w:hAnsi="Cambria" w:cs="Cambria"/>
          <w:color w:val="000000"/>
        </w:rPr>
        <w:t>Jürkenbeck</w:t>
      </w:r>
      <w:proofErr w:type="spellEnd"/>
      <w:r>
        <w:rPr>
          <w:rFonts w:ascii="Cambria" w:eastAsia="Cambria" w:hAnsi="Cambria" w:cs="Cambria"/>
          <w:color w:val="000000"/>
        </w:rPr>
        <w:t xml:space="preserve"> et al., 2020; Temme et al., 2020). Such interventions concern HFSS food, one which is causing high social costs, as is the case with alcohol and cigarettes. The reason for applying so-called </w:t>
      </w:r>
      <w:r>
        <w:rPr>
          <w:rFonts w:ascii="Cambria" w:eastAsia="Cambria" w:hAnsi="Cambria" w:cs="Cambria"/>
          <w:i/>
          <w:color w:val="000000"/>
        </w:rPr>
        <w:t>sin taxes</w:t>
      </w:r>
      <w:r>
        <w:rPr>
          <w:rFonts w:ascii="Cambria" w:eastAsia="Cambria" w:hAnsi="Cambria" w:cs="Cambria"/>
          <w:color w:val="000000"/>
        </w:rPr>
        <w:t xml:space="preserve"> is to reduce obesity and diet-related chronic diet-related diseases (</w:t>
      </w:r>
      <w:proofErr w:type="spellStart"/>
      <w:r w:rsidR="00EC3E5F">
        <w:fldChar w:fldCharType="begin"/>
      </w:r>
      <w:r w:rsidR="00EC3E5F">
        <w:instrText xml:space="preserve"> HYPERLINK "https://www.ncbi.nlm.nih.gov/pmc/articles/PMC5840623/" \h </w:instrText>
      </w:r>
      <w:r w:rsidR="00EC3E5F">
        <w:fldChar w:fldCharType="separate"/>
      </w:r>
      <w:r>
        <w:rPr>
          <w:rFonts w:ascii="Cambria" w:eastAsia="Cambria" w:hAnsi="Cambria" w:cs="Cambria"/>
          <w:color w:val="000000"/>
        </w:rPr>
        <w:t>Thow</w:t>
      </w:r>
      <w:r w:rsidR="00EC3E5F">
        <w:rPr>
          <w:rFonts w:ascii="Cambria" w:eastAsia="Cambria" w:hAnsi="Cambria" w:cs="Cambria"/>
          <w:color w:val="000000"/>
        </w:rPr>
        <w:fldChar w:fldCharType="end"/>
      </w:r>
      <w:r>
        <w:rPr>
          <w:rFonts w:ascii="Cambria" w:eastAsia="Cambria" w:hAnsi="Cambria" w:cs="Cambria"/>
          <w:color w:val="000000"/>
        </w:rPr>
        <w:t>et</w:t>
      </w:r>
      <w:proofErr w:type="spellEnd"/>
      <w:r>
        <w:rPr>
          <w:rFonts w:ascii="Cambria" w:eastAsia="Cambria" w:hAnsi="Cambria" w:cs="Cambria"/>
          <w:color w:val="000000"/>
        </w:rPr>
        <w:t xml:space="preserve"> et al., 2018; </w:t>
      </w:r>
      <w:proofErr w:type="spellStart"/>
      <w:r>
        <w:rPr>
          <w:rFonts w:ascii="Cambria" w:eastAsia="Cambria" w:hAnsi="Cambria" w:cs="Cambria"/>
          <w:color w:val="000000"/>
        </w:rPr>
        <w:t>Härkänenet</w:t>
      </w:r>
      <w:proofErr w:type="spellEnd"/>
      <w:r>
        <w:rPr>
          <w:rFonts w:ascii="Cambria" w:eastAsia="Cambria" w:hAnsi="Cambria" w:cs="Cambria"/>
          <w:color w:val="000000"/>
        </w:rPr>
        <w:t xml:space="preserve"> et al., 2014; D’Innocenzo et al., 2019). </w:t>
      </w:r>
      <w:proofErr w:type="spellStart"/>
      <w:r>
        <w:rPr>
          <w:rFonts w:ascii="Cambria" w:eastAsia="Cambria" w:hAnsi="Cambria" w:cs="Cambria"/>
          <w:color w:val="000000"/>
        </w:rPr>
        <w:lastRenderedPageBreak/>
        <w:t>Seuring</w:t>
      </w:r>
      <w:proofErr w:type="spellEnd"/>
      <w:r>
        <w:rPr>
          <w:rFonts w:ascii="Cambria" w:eastAsia="Cambria" w:hAnsi="Cambria" w:cs="Cambria"/>
          <w:color w:val="000000"/>
        </w:rPr>
        <w:t xml:space="preserve"> (2013) shows that people with obesity are more likely to suffer from chronic diseases, such as cardiovascular disease and diabetes, leading to higher healthcare costs and resulting in higher average prices for medical services. Finkelstein et al. (2005) point out that obesity and related chronic diseases generate indirect costs and lower labour market efficiency, stemming from lower labour market participation and less work provided by both obese affected individuals and their caregivers. </w:t>
      </w:r>
    </w:p>
    <w:p w14:paraId="1E18D8CA" w14:textId="77777777" w:rsidR="001248B3" w:rsidRDefault="001248B3">
      <w:pPr>
        <w:spacing w:after="0" w:line="240" w:lineRule="auto"/>
        <w:jc w:val="both"/>
        <w:rPr>
          <w:rFonts w:ascii="Cambria" w:eastAsia="Cambria" w:hAnsi="Cambria" w:cs="Cambria"/>
          <w:color w:val="000000"/>
        </w:rPr>
      </w:pPr>
    </w:p>
    <w:p w14:paraId="3A416FF6" w14:textId="77777777" w:rsidR="001248B3" w:rsidRDefault="00C164F3">
      <w:pPr>
        <w:spacing w:after="0" w:line="240" w:lineRule="auto"/>
        <w:jc w:val="both"/>
        <w:rPr>
          <w:rFonts w:ascii="Cambria" w:eastAsia="Cambria" w:hAnsi="Cambria" w:cs="Cambria"/>
          <w:color w:val="000000"/>
        </w:rPr>
      </w:pPr>
      <w:r>
        <w:rPr>
          <w:rFonts w:ascii="Cambria" w:eastAsia="Cambria" w:hAnsi="Cambria" w:cs="Cambria"/>
          <w:color w:val="000000"/>
        </w:rPr>
        <w:t xml:space="preserve">Table 3. Presentation of the results on the acceptability for a «higher» VAT rate on junk food by gender of the respondents </w:t>
      </w:r>
    </w:p>
    <w:tbl>
      <w:tblPr>
        <w:tblStyle w:val="a1"/>
        <w:tblW w:w="89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701"/>
        <w:gridCol w:w="3119"/>
        <w:gridCol w:w="1134"/>
      </w:tblGrid>
      <w:tr w:rsidR="001248B3" w14:paraId="38891C14" w14:textId="77777777">
        <w:trPr>
          <w:trHeight w:val="348"/>
        </w:trPr>
        <w:tc>
          <w:tcPr>
            <w:tcW w:w="1555" w:type="dxa"/>
          </w:tcPr>
          <w:p w14:paraId="7B70FB24" w14:textId="77777777" w:rsidR="001248B3" w:rsidRDefault="00C164F3">
            <w:pPr>
              <w:rPr>
                <w:rFonts w:ascii="Cambria" w:eastAsia="Cambria" w:hAnsi="Cambria" w:cs="Cambria"/>
                <w:sz w:val="18"/>
                <w:szCs w:val="18"/>
              </w:rPr>
            </w:pPr>
            <w:r>
              <w:rPr>
                <w:rFonts w:ascii="Cambria" w:eastAsia="Cambria" w:hAnsi="Cambria" w:cs="Cambria"/>
                <w:sz w:val="18"/>
                <w:szCs w:val="18"/>
              </w:rPr>
              <w:t>Variable</w:t>
            </w:r>
          </w:p>
        </w:tc>
        <w:tc>
          <w:tcPr>
            <w:tcW w:w="1417" w:type="dxa"/>
          </w:tcPr>
          <w:p w14:paraId="385F9EEC"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N = 150</w:t>
            </w:r>
          </w:p>
        </w:tc>
        <w:tc>
          <w:tcPr>
            <w:tcW w:w="1701" w:type="dxa"/>
          </w:tcPr>
          <w:p w14:paraId="47608D8A"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Mean Rank</w:t>
            </w:r>
          </w:p>
        </w:tc>
        <w:tc>
          <w:tcPr>
            <w:tcW w:w="3119" w:type="dxa"/>
          </w:tcPr>
          <w:p w14:paraId="5E22BDC0"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Median (+/-quarter deviation)</w:t>
            </w:r>
          </w:p>
        </w:tc>
        <w:tc>
          <w:tcPr>
            <w:tcW w:w="1134" w:type="dxa"/>
          </w:tcPr>
          <w:p w14:paraId="75D647B0"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Mean</w:t>
            </w:r>
          </w:p>
        </w:tc>
      </w:tr>
      <w:tr w:rsidR="001248B3" w14:paraId="3213C5EF" w14:textId="77777777">
        <w:tc>
          <w:tcPr>
            <w:tcW w:w="1555" w:type="dxa"/>
          </w:tcPr>
          <w:p w14:paraId="7F070FE4" w14:textId="77777777" w:rsidR="001248B3" w:rsidRDefault="00C164F3">
            <w:pPr>
              <w:rPr>
                <w:rFonts w:ascii="Cambria" w:eastAsia="Cambria" w:hAnsi="Cambria" w:cs="Cambria"/>
                <w:sz w:val="18"/>
                <w:szCs w:val="18"/>
              </w:rPr>
            </w:pPr>
            <w:r>
              <w:rPr>
                <w:rFonts w:ascii="Cambria" w:eastAsia="Cambria" w:hAnsi="Cambria" w:cs="Cambria"/>
                <w:sz w:val="18"/>
                <w:szCs w:val="18"/>
              </w:rPr>
              <w:t>Females</w:t>
            </w:r>
          </w:p>
        </w:tc>
        <w:tc>
          <w:tcPr>
            <w:tcW w:w="1417" w:type="dxa"/>
          </w:tcPr>
          <w:p w14:paraId="4CF99BDB"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81</w:t>
            </w:r>
          </w:p>
        </w:tc>
        <w:tc>
          <w:tcPr>
            <w:tcW w:w="1701" w:type="dxa"/>
            <w:vAlign w:val="center"/>
          </w:tcPr>
          <w:p w14:paraId="1EDD0E7B"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82.80</w:t>
            </w:r>
          </w:p>
        </w:tc>
        <w:tc>
          <w:tcPr>
            <w:tcW w:w="3119" w:type="dxa"/>
          </w:tcPr>
          <w:p w14:paraId="21814A12" w14:textId="77777777" w:rsidR="001248B3" w:rsidRDefault="00C164F3">
            <w:pPr>
              <w:jc w:val="center"/>
              <w:rPr>
                <w:rFonts w:ascii="Cambria" w:eastAsia="Cambria" w:hAnsi="Cambria" w:cs="Cambria"/>
                <w:i/>
                <w:sz w:val="18"/>
                <w:szCs w:val="18"/>
              </w:rPr>
            </w:pPr>
            <w:r>
              <w:rPr>
                <w:rFonts w:ascii="Cambria" w:eastAsia="Cambria" w:hAnsi="Cambria" w:cs="Cambria"/>
                <w:i/>
                <w:sz w:val="18"/>
                <w:szCs w:val="18"/>
              </w:rPr>
              <w:t>4 (1)</w:t>
            </w:r>
          </w:p>
        </w:tc>
        <w:tc>
          <w:tcPr>
            <w:tcW w:w="1134" w:type="dxa"/>
          </w:tcPr>
          <w:p w14:paraId="78034FA8"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3.68</w:t>
            </w:r>
          </w:p>
        </w:tc>
      </w:tr>
      <w:tr w:rsidR="001248B3" w14:paraId="43AD37E4" w14:textId="77777777">
        <w:tc>
          <w:tcPr>
            <w:tcW w:w="1555" w:type="dxa"/>
          </w:tcPr>
          <w:p w14:paraId="3B9D3CDD" w14:textId="77777777" w:rsidR="001248B3" w:rsidRDefault="00C164F3">
            <w:pPr>
              <w:rPr>
                <w:rFonts w:ascii="Cambria" w:eastAsia="Cambria" w:hAnsi="Cambria" w:cs="Cambria"/>
                <w:sz w:val="18"/>
                <w:szCs w:val="18"/>
              </w:rPr>
            </w:pPr>
            <w:r>
              <w:rPr>
                <w:rFonts w:ascii="Cambria" w:eastAsia="Cambria" w:hAnsi="Cambria" w:cs="Cambria"/>
                <w:sz w:val="18"/>
                <w:szCs w:val="18"/>
              </w:rPr>
              <w:t>Males</w:t>
            </w:r>
          </w:p>
        </w:tc>
        <w:tc>
          <w:tcPr>
            <w:tcW w:w="1417" w:type="dxa"/>
          </w:tcPr>
          <w:p w14:paraId="1A34B85D"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69</w:t>
            </w:r>
          </w:p>
        </w:tc>
        <w:tc>
          <w:tcPr>
            <w:tcW w:w="1701" w:type="dxa"/>
            <w:vAlign w:val="center"/>
          </w:tcPr>
          <w:p w14:paraId="73918599"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66.93</w:t>
            </w:r>
          </w:p>
        </w:tc>
        <w:tc>
          <w:tcPr>
            <w:tcW w:w="3119" w:type="dxa"/>
          </w:tcPr>
          <w:p w14:paraId="30BF392A" w14:textId="77777777" w:rsidR="001248B3" w:rsidRDefault="00C164F3">
            <w:pPr>
              <w:jc w:val="center"/>
              <w:rPr>
                <w:rFonts w:ascii="Cambria" w:eastAsia="Cambria" w:hAnsi="Cambria" w:cs="Cambria"/>
                <w:i/>
                <w:sz w:val="18"/>
                <w:szCs w:val="18"/>
              </w:rPr>
            </w:pPr>
            <w:r>
              <w:rPr>
                <w:rFonts w:ascii="Cambria" w:eastAsia="Cambria" w:hAnsi="Cambria" w:cs="Cambria"/>
                <w:i/>
                <w:sz w:val="18"/>
                <w:szCs w:val="18"/>
              </w:rPr>
              <w:t>3 (1)</w:t>
            </w:r>
          </w:p>
        </w:tc>
        <w:tc>
          <w:tcPr>
            <w:tcW w:w="1134" w:type="dxa"/>
          </w:tcPr>
          <w:p w14:paraId="3300E064"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3.19</w:t>
            </w:r>
          </w:p>
        </w:tc>
      </w:tr>
      <w:tr w:rsidR="001248B3" w14:paraId="033A5720" w14:textId="77777777">
        <w:tc>
          <w:tcPr>
            <w:tcW w:w="8926" w:type="dxa"/>
            <w:gridSpan w:val="5"/>
            <w:tcBorders>
              <w:top w:val="single" w:sz="4" w:space="0" w:color="000000"/>
              <w:left w:val="single" w:sz="4" w:space="0" w:color="000000"/>
              <w:bottom w:val="single" w:sz="4" w:space="0" w:color="000000"/>
              <w:right w:val="single" w:sz="4" w:space="0" w:color="000000"/>
            </w:tcBorders>
          </w:tcPr>
          <w:p w14:paraId="6745FE51" w14:textId="15308D0D" w:rsidR="001248B3" w:rsidRDefault="00C164F3">
            <w:pPr>
              <w:jc w:val="center"/>
              <w:rPr>
                <w:rFonts w:ascii="Cambria" w:eastAsia="Cambria" w:hAnsi="Cambria" w:cs="Cambria"/>
                <w:sz w:val="18"/>
                <w:szCs w:val="18"/>
              </w:rPr>
            </w:pPr>
            <w:r>
              <w:rPr>
                <w:rFonts w:ascii="Cambria" w:eastAsia="Cambria" w:hAnsi="Cambria" w:cs="Cambria"/>
                <w:sz w:val="18"/>
                <w:szCs w:val="18"/>
              </w:rPr>
              <w:t xml:space="preserve">Kruskal-Wallis test = 5.276, </w:t>
            </w:r>
            <w:r>
              <w:rPr>
                <w:rFonts w:ascii="Cambria" w:eastAsia="Cambria" w:hAnsi="Cambria" w:cs="Cambria"/>
                <w:i/>
                <w:sz w:val="18"/>
                <w:szCs w:val="18"/>
              </w:rPr>
              <w:t>critical significance level</w:t>
            </w:r>
            <w:r>
              <w:rPr>
                <w:rFonts w:ascii="Cambria" w:eastAsia="Cambria" w:hAnsi="Cambria" w:cs="Cambria"/>
                <w:sz w:val="18"/>
                <w:szCs w:val="18"/>
              </w:rPr>
              <w:t xml:space="preserve"> = 0</w:t>
            </w:r>
            <w:r w:rsidR="00AA123D">
              <w:rPr>
                <w:rFonts w:ascii="Cambria" w:eastAsia="Cambria" w:hAnsi="Cambria" w:cs="Cambria"/>
                <w:sz w:val="18"/>
                <w:szCs w:val="18"/>
              </w:rPr>
              <w:t>.</w:t>
            </w:r>
            <w:r>
              <w:rPr>
                <w:rFonts w:ascii="Cambria" w:eastAsia="Cambria" w:hAnsi="Cambria" w:cs="Cambria"/>
                <w:sz w:val="18"/>
                <w:szCs w:val="18"/>
              </w:rPr>
              <w:t>022</w:t>
            </w:r>
          </w:p>
        </w:tc>
      </w:tr>
      <w:tr w:rsidR="001248B3" w14:paraId="75E8C8BC" w14:textId="77777777">
        <w:tc>
          <w:tcPr>
            <w:tcW w:w="1555" w:type="dxa"/>
          </w:tcPr>
          <w:p w14:paraId="702D171A" w14:textId="77777777" w:rsidR="001248B3" w:rsidRDefault="00C164F3">
            <w:pPr>
              <w:rPr>
                <w:rFonts w:ascii="Cambria" w:eastAsia="Cambria" w:hAnsi="Cambria" w:cs="Cambria"/>
                <w:sz w:val="18"/>
                <w:szCs w:val="18"/>
              </w:rPr>
            </w:pPr>
            <w:r>
              <w:rPr>
                <w:rFonts w:ascii="Cambria" w:eastAsia="Cambria" w:hAnsi="Cambria" w:cs="Cambria"/>
                <w:sz w:val="18"/>
                <w:szCs w:val="18"/>
              </w:rPr>
              <w:t>H</w:t>
            </w:r>
            <w:r>
              <w:rPr>
                <w:rFonts w:ascii="Cambria" w:eastAsia="Cambria" w:hAnsi="Cambria" w:cs="Cambria"/>
                <w:sz w:val="18"/>
                <w:szCs w:val="18"/>
                <w:vertAlign w:val="subscript"/>
              </w:rPr>
              <w:t>1</w:t>
            </w:r>
            <w:r>
              <w:rPr>
                <w:rFonts w:ascii="Cambria" w:eastAsia="Cambria" w:hAnsi="Cambria" w:cs="Cambria"/>
                <w:sz w:val="18"/>
                <w:szCs w:val="18"/>
              </w:rPr>
              <w:t>:</w:t>
            </w:r>
          </w:p>
        </w:tc>
        <w:tc>
          <w:tcPr>
            <w:tcW w:w="7371" w:type="dxa"/>
            <w:gridSpan w:val="4"/>
            <w:vAlign w:val="center"/>
          </w:tcPr>
          <w:p w14:paraId="0CDC2E4C" w14:textId="77777777" w:rsidR="001248B3" w:rsidRDefault="00C164F3">
            <w:pPr>
              <w:rPr>
                <w:rFonts w:ascii="Cambria" w:eastAsia="Cambria" w:hAnsi="Cambria" w:cs="Cambria"/>
                <w:sz w:val="18"/>
                <w:szCs w:val="18"/>
              </w:rPr>
            </w:pPr>
            <w:bookmarkStart w:id="8" w:name="_3znysh7" w:colFirst="0" w:colLast="0"/>
            <w:bookmarkEnd w:id="8"/>
            <w:r>
              <w:rPr>
                <w:rFonts w:ascii="Cambria" w:eastAsia="Cambria" w:hAnsi="Cambria" w:cs="Cambria"/>
                <w:sz w:val="18"/>
                <w:szCs w:val="18"/>
              </w:rPr>
              <w:t>Gender significantly differentiates the level of support for a «higher» VAT tax rate on junk food</w:t>
            </w:r>
            <w:r>
              <w:rPr>
                <w:rFonts w:ascii="Cambria" w:eastAsia="Cambria" w:hAnsi="Cambria" w:cs="Cambria"/>
                <w:sz w:val="18"/>
                <w:szCs w:val="18"/>
                <w:vertAlign w:val="superscript"/>
              </w:rPr>
              <w:t>*</w:t>
            </w:r>
          </w:p>
        </w:tc>
      </w:tr>
      <w:tr w:rsidR="001248B3" w14:paraId="55CA4158" w14:textId="77777777">
        <w:tc>
          <w:tcPr>
            <w:tcW w:w="1555" w:type="dxa"/>
          </w:tcPr>
          <w:p w14:paraId="7E69DE29" w14:textId="77777777" w:rsidR="001248B3" w:rsidRDefault="00C164F3">
            <w:pPr>
              <w:rPr>
                <w:rFonts w:ascii="Cambria" w:eastAsia="Cambria" w:hAnsi="Cambria" w:cs="Cambria"/>
                <w:sz w:val="18"/>
                <w:szCs w:val="18"/>
              </w:rPr>
            </w:pPr>
            <w:r>
              <w:rPr>
                <w:rFonts w:ascii="Cambria" w:eastAsia="Cambria" w:hAnsi="Cambria" w:cs="Cambria"/>
                <w:sz w:val="18"/>
                <w:szCs w:val="18"/>
              </w:rPr>
              <w:t>Interpretation</w:t>
            </w:r>
          </w:p>
        </w:tc>
        <w:tc>
          <w:tcPr>
            <w:tcW w:w="7371" w:type="dxa"/>
            <w:gridSpan w:val="4"/>
            <w:vAlign w:val="center"/>
          </w:tcPr>
          <w:p w14:paraId="3E7CD37D" w14:textId="74CBF66D" w:rsidR="001248B3" w:rsidRDefault="00C164F3">
            <w:pPr>
              <w:rPr>
                <w:rFonts w:ascii="Cambria" w:eastAsia="Cambria" w:hAnsi="Cambria" w:cs="Cambria"/>
                <w:sz w:val="18"/>
                <w:szCs w:val="18"/>
              </w:rPr>
            </w:pPr>
            <w:r>
              <w:rPr>
                <w:rFonts w:ascii="Cambria" w:eastAsia="Cambria" w:hAnsi="Cambria" w:cs="Cambria"/>
                <w:sz w:val="18"/>
                <w:szCs w:val="18"/>
              </w:rPr>
              <w:t>The acceptability of a «higher» VAT tax rate on junk food was significantly higher for females than for males. Women displayed higher support voting with a median of 4 and men demonstrated lower acceptability voting with a median of 3.</w:t>
            </w:r>
          </w:p>
        </w:tc>
      </w:tr>
      <w:tr w:rsidR="001248B3" w14:paraId="0B37B6A4" w14:textId="77777777">
        <w:tc>
          <w:tcPr>
            <w:tcW w:w="1555" w:type="dxa"/>
          </w:tcPr>
          <w:p w14:paraId="4B39AC21" w14:textId="77777777" w:rsidR="001248B3" w:rsidRDefault="00C164F3">
            <w:pPr>
              <w:rPr>
                <w:rFonts w:ascii="Cambria" w:eastAsia="Cambria" w:hAnsi="Cambria" w:cs="Cambria"/>
                <w:sz w:val="18"/>
                <w:szCs w:val="18"/>
              </w:rPr>
            </w:pPr>
            <w:r>
              <w:rPr>
                <w:rFonts w:ascii="Cambria" w:eastAsia="Cambria" w:hAnsi="Cambria" w:cs="Cambria"/>
                <w:sz w:val="18"/>
                <w:szCs w:val="18"/>
              </w:rPr>
              <w:t>Conclusion</w:t>
            </w:r>
          </w:p>
        </w:tc>
        <w:tc>
          <w:tcPr>
            <w:tcW w:w="7371" w:type="dxa"/>
            <w:gridSpan w:val="4"/>
            <w:vAlign w:val="center"/>
          </w:tcPr>
          <w:p w14:paraId="7E8D3BAF" w14:textId="77777777" w:rsidR="001248B3" w:rsidRDefault="00C164F3">
            <w:pPr>
              <w:rPr>
                <w:rFonts w:ascii="Cambria" w:eastAsia="Cambria" w:hAnsi="Cambria" w:cs="Cambria"/>
                <w:sz w:val="18"/>
                <w:szCs w:val="18"/>
              </w:rPr>
            </w:pPr>
            <w:r>
              <w:rPr>
                <w:rFonts w:ascii="Cambria" w:eastAsia="Cambria" w:hAnsi="Cambria" w:cs="Cambria"/>
                <w:sz w:val="18"/>
                <w:szCs w:val="18"/>
              </w:rPr>
              <w:t>Females with comparison to males display bigger support for «higher» VAT tax rate on junk food.</w:t>
            </w:r>
          </w:p>
        </w:tc>
      </w:tr>
      <w:tr w:rsidR="001248B3" w14:paraId="5C49F526" w14:textId="77777777">
        <w:tc>
          <w:tcPr>
            <w:tcW w:w="1555" w:type="dxa"/>
            <w:vAlign w:val="center"/>
          </w:tcPr>
          <w:p w14:paraId="73667409" w14:textId="77777777" w:rsidR="001248B3" w:rsidRDefault="00C164F3">
            <w:pPr>
              <w:rPr>
                <w:rFonts w:ascii="Cambria" w:eastAsia="Cambria" w:hAnsi="Cambria" w:cs="Cambria"/>
                <w:sz w:val="18"/>
                <w:szCs w:val="18"/>
              </w:rPr>
            </w:pPr>
            <w:r>
              <w:rPr>
                <w:rFonts w:ascii="Cambria" w:eastAsia="Cambria" w:hAnsi="Cambria" w:cs="Cambria"/>
                <w:sz w:val="18"/>
                <w:szCs w:val="18"/>
              </w:rPr>
              <w:t>Decision on H</w:t>
            </w:r>
            <w:r>
              <w:rPr>
                <w:rFonts w:ascii="Cambria" w:eastAsia="Cambria" w:hAnsi="Cambria" w:cs="Cambria"/>
                <w:sz w:val="18"/>
                <w:szCs w:val="18"/>
                <w:vertAlign w:val="subscript"/>
              </w:rPr>
              <w:t>1</w:t>
            </w:r>
          </w:p>
        </w:tc>
        <w:tc>
          <w:tcPr>
            <w:tcW w:w="7371" w:type="dxa"/>
            <w:gridSpan w:val="4"/>
            <w:vAlign w:val="center"/>
          </w:tcPr>
          <w:p w14:paraId="3C7E81E5" w14:textId="77777777" w:rsidR="001248B3" w:rsidRDefault="00C164F3">
            <w:pPr>
              <w:rPr>
                <w:rFonts w:ascii="Cambria" w:eastAsia="Cambria" w:hAnsi="Cambria" w:cs="Cambria"/>
                <w:sz w:val="18"/>
                <w:szCs w:val="18"/>
              </w:rPr>
            </w:pPr>
            <w:r>
              <w:rPr>
                <w:rFonts w:ascii="Cambria" w:eastAsia="Cambria" w:hAnsi="Cambria" w:cs="Cambria"/>
                <w:sz w:val="18"/>
                <w:szCs w:val="18"/>
              </w:rPr>
              <w:t>Do not reject</w:t>
            </w:r>
          </w:p>
        </w:tc>
      </w:tr>
      <w:tr w:rsidR="001248B3" w14:paraId="395EB0A9" w14:textId="77777777">
        <w:tc>
          <w:tcPr>
            <w:tcW w:w="1555" w:type="dxa"/>
            <w:vAlign w:val="center"/>
          </w:tcPr>
          <w:p w14:paraId="1C4E8D2C" w14:textId="77777777" w:rsidR="001248B3" w:rsidRDefault="00C164F3">
            <w:pPr>
              <w:rPr>
                <w:rFonts w:ascii="Cambria" w:eastAsia="Cambria" w:hAnsi="Cambria" w:cs="Cambria"/>
                <w:sz w:val="18"/>
                <w:szCs w:val="18"/>
              </w:rPr>
            </w:pPr>
            <w:r>
              <w:rPr>
                <w:rFonts w:ascii="Cambria" w:eastAsia="Cambria" w:hAnsi="Cambria" w:cs="Cambria"/>
                <w:sz w:val="18"/>
                <w:szCs w:val="18"/>
              </w:rPr>
              <w:t>Summary</w:t>
            </w:r>
          </w:p>
        </w:tc>
        <w:tc>
          <w:tcPr>
            <w:tcW w:w="7371" w:type="dxa"/>
            <w:gridSpan w:val="4"/>
            <w:vAlign w:val="center"/>
          </w:tcPr>
          <w:p w14:paraId="0C8A86B6" w14:textId="4FB9AC4E" w:rsidR="001248B3" w:rsidRDefault="00C164F3">
            <w:pPr>
              <w:rPr>
                <w:rFonts w:ascii="Cambria" w:eastAsia="Cambria" w:hAnsi="Cambria" w:cs="Cambria"/>
                <w:sz w:val="18"/>
                <w:szCs w:val="18"/>
              </w:rPr>
            </w:pPr>
            <w:r>
              <w:rPr>
                <w:rFonts w:ascii="Cambria" w:eastAsia="Cambria" w:hAnsi="Cambria" w:cs="Cambria"/>
                <w:sz w:val="18"/>
                <w:szCs w:val="18"/>
              </w:rPr>
              <w:t xml:space="preserve">Females are more in favour of a «higher» VAT tax rate on junk food than males. The result confirms many various studies conducted all over the world. For instance, </w:t>
            </w:r>
            <w:proofErr w:type="spellStart"/>
            <w:r>
              <w:rPr>
                <w:rFonts w:ascii="Cambria" w:eastAsia="Cambria" w:hAnsi="Cambria" w:cs="Cambria"/>
                <w:sz w:val="18"/>
                <w:szCs w:val="18"/>
              </w:rPr>
              <w:t>Jürkenbeck</w:t>
            </w:r>
            <w:proofErr w:type="spellEnd"/>
            <w:r>
              <w:rPr>
                <w:rFonts w:ascii="Cambria" w:eastAsia="Cambria" w:hAnsi="Cambria" w:cs="Cambria"/>
                <w:sz w:val="18"/>
                <w:szCs w:val="18"/>
              </w:rPr>
              <w:t xml:space="preserve"> et al. (2020) confirm that consumers accept food taxes on unhealthy products combined with tax cuts on healthy products. In addition, it is considered an appropriate practice of national food policy to impose a tax on junk food to cover health care costs (</w:t>
            </w:r>
            <w:proofErr w:type="spellStart"/>
            <w:r>
              <w:rPr>
                <w:rFonts w:ascii="Cambria" w:eastAsia="Cambria" w:hAnsi="Cambria" w:cs="Cambria"/>
                <w:sz w:val="18"/>
                <w:szCs w:val="18"/>
              </w:rPr>
              <w:t>Moghimi</w:t>
            </w:r>
            <w:proofErr w:type="spellEnd"/>
            <w:r>
              <w:rPr>
                <w:rFonts w:ascii="Cambria" w:eastAsia="Cambria" w:hAnsi="Cambria" w:cs="Cambria"/>
                <w:sz w:val="18"/>
                <w:szCs w:val="18"/>
              </w:rPr>
              <w:t xml:space="preserve"> &amp; </w:t>
            </w:r>
            <w:proofErr w:type="spellStart"/>
            <w:r>
              <w:rPr>
                <w:rFonts w:ascii="Cambria" w:eastAsia="Cambria" w:hAnsi="Cambria" w:cs="Cambria"/>
                <w:sz w:val="18"/>
                <w:szCs w:val="18"/>
              </w:rPr>
              <w:t>Wiktorowicz</w:t>
            </w:r>
            <w:proofErr w:type="spellEnd"/>
            <w:r>
              <w:rPr>
                <w:rFonts w:ascii="Cambria" w:eastAsia="Cambria" w:hAnsi="Cambria" w:cs="Cambria"/>
                <w:sz w:val="18"/>
                <w:szCs w:val="18"/>
              </w:rPr>
              <w:t xml:space="preserve">, 2019). </w:t>
            </w:r>
            <w:proofErr w:type="spellStart"/>
            <w:r>
              <w:rPr>
                <w:rFonts w:ascii="Cambria" w:eastAsia="Cambria" w:hAnsi="Cambria" w:cs="Cambria"/>
                <w:sz w:val="18"/>
                <w:szCs w:val="18"/>
              </w:rPr>
              <w:t>Niebylski</w:t>
            </w:r>
            <w:proofErr w:type="spellEnd"/>
            <w:r>
              <w:rPr>
                <w:rFonts w:ascii="Cambria" w:eastAsia="Cambria" w:hAnsi="Cambria" w:cs="Cambria"/>
                <w:sz w:val="18"/>
                <w:szCs w:val="18"/>
              </w:rPr>
              <w:t xml:space="preserve"> et al. (2014) analysed subsidies for healthy food and taxation of unhealthy food. They recommended implementing healthy food subsidies and taxing unhealthy food. Based on their study, they proved that a tax on unhealthy food causes a 20% increase in the price of that food, thereby reducing its consumption (</w:t>
            </w:r>
            <w:proofErr w:type="spellStart"/>
            <w:r>
              <w:rPr>
                <w:rFonts w:ascii="Cambria" w:eastAsia="Cambria" w:hAnsi="Cambria" w:cs="Cambria"/>
                <w:sz w:val="18"/>
                <w:szCs w:val="18"/>
              </w:rPr>
              <w:t>Jürkenbeck</w:t>
            </w:r>
            <w:proofErr w:type="spellEnd"/>
            <w:r>
              <w:rPr>
                <w:rFonts w:ascii="Cambria" w:eastAsia="Cambria" w:hAnsi="Cambria" w:cs="Cambria"/>
                <w:sz w:val="18"/>
                <w:szCs w:val="18"/>
              </w:rPr>
              <w:t xml:space="preserve"> et al., 2020).</w:t>
            </w:r>
          </w:p>
        </w:tc>
      </w:tr>
    </w:tbl>
    <w:p w14:paraId="00AC143F" w14:textId="77777777" w:rsidR="001248B3" w:rsidRDefault="00C164F3">
      <w:pPr>
        <w:spacing w:after="0" w:line="240" w:lineRule="auto"/>
        <w:jc w:val="both"/>
        <w:rPr>
          <w:rFonts w:ascii="Cambria" w:eastAsia="Cambria" w:hAnsi="Cambria" w:cs="Cambria"/>
          <w:color w:val="000000"/>
          <w:sz w:val="18"/>
          <w:szCs w:val="18"/>
        </w:rPr>
      </w:pPr>
      <w:r>
        <w:rPr>
          <w:rFonts w:ascii="Cambria" w:eastAsia="Cambria" w:hAnsi="Cambria" w:cs="Cambria"/>
          <w:color w:val="000000"/>
          <w:sz w:val="18"/>
          <w:szCs w:val="18"/>
          <w:vertAlign w:val="superscript"/>
        </w:rPr>
        <w:t>*</w:t>
      </w:r>
      <w:r>
        <w:rPr>
          <w:rFonts w:ascii="Cambria" w:eastAsia="Cambria" w:hAnsi="Cambria" w:cs="Cambria"/>
          <w:color w:val="000000"/>
          <w:sz w:val="18"/>
          <w:szCs w:val="18"/>
        </w:rPr>
        <w:t xml:space="preserve">Junk food is understood as food rich in salt and sugar. </w:t>
      </w:r>
    </w:p>
    <w:p w14:paraId="394F2A1B" w14:textId="77777777" w:rsidR="001248B3" w:rsidRDefault="001248B3">
      <w:pPr>
        <w:spacing w:after="0" w:line="240" w:lineRule="auto"/>
        <w:jc w:val="both"/>
        <w:rPr>
          <w:rFonts w:ascii="Cambria" w:eastAsia="Cambria" w:hAnsi="Cambria" w:cs="Cambria"/>
          <w:color w:val="000000"/>
        </w:rPr>
      </w:pPr>
    </w:p>
    <w:p w14:paraId="2D0F20E8" w14:textId="77777777" w:rsidR="001248B3" w:rsidRDefault="00C164F3">
      <w:pPr>
        <w:spacing w:after="0" w:line="240" w:lineRule="auto"/>
        <w:ind w:firstLine="567"/>
        <w:jc w:val="both"/>
        <w:rPr>
          <w:rFonts w:ascii="Cambria" w:eastAsia="Cambria" w:hAnsi="Cambria" w:cs="Cambria"/>
          <w:color w:val="000000"/>
        </w:rPr>
      </w:pPr>
      <w:r>
        <w:rPr>
          <w:rFonts w:ascii="Cambria" w:eastAsia="Cambria" w:hAnsi="Cambria" w:cs="Cambria"/>
          <w:color w:val="000000"/>
        </w:rPr>
        <w:t>To engage in an in-depth discussion on the analysed food policy tool from Table 3, Duplaga (2020) shows that parents are more likely than non-parents, as well as respondents with higher socioeconomic status, to support a tax on soft drinks and unhealthy foods. Moreover, Donaldson et al. (2015) and Petrescu et al. (2016) proved that females were more in support of the sugar tax than males. For instance, in 2015 in Germany, only 32% of consumers agreed with the introduction of a tax on unhealthy foods (Effertz, 2015). Studies (</w:t>
      </w:r>
      <w:proofErr w:type="spellStart"/>
      <w:r>
        <w:rPr>
          <w:rFonts w:ascii="Cambria" w:eastAsia="Cambria" w:hAnsi="Cambria" w:cs="Cambria"/>
          <w:color w:val="000000"/>
        </w:rPr>
        <w:t>Jürkenbeck</w:t>
      </w:r>
      <w:proofErr w:type="spellEnd"/>
      <w:r>
        <w:rPr>
          <w:rFonts w:ascii="Cambria" w:eastAsia="Cambria" w:hAnsi="Cambria" w:cs="Cambria"/>
          <w:color w:val="000000"/>
        </w:rPr>
        <w:t xml:space="preserve"> et al., 2020) indicate that acceptance could increase, if budget revenues from taxing unhealthy foods were directly used to improve the healthcare system or reduce taxes on healthy foods. </w:t>
      </w:r>
    </w:p>
    <w:p w14:paraId="386E289E" w14:textId="50D85ACD" w:rsidR="001248B3" w:rsidRDefault="00C164F3">
      <w:pPr>
        <w:spacing w:after="0" w:line="240" w:lineRule="auto"/>
        <w:ind w:firstLine="567"/>
        <w:jc w:val="both"/>
        <w:rPr>
          <w:rFonts w:ascii="Cambria" w:eastAsia="Cambria" w:hAnsi="Cambria" w:cs="Cambria"/>
          <w:color w:val="000000"/>
        </w:rPr>
      </w:pPr>
      <w:r>
        <w:rPr>
          <w:rFonts w:ascii="Cambria" w:eastAsia="Cambria" w:hAnsi="Cambria" w:cs="Cambria"/>
          <w:color w:val="000000"/>
        </w:rPr>
        <w:t xml:space="preserve">Moretto et al. (2014) conducted a multi-stage study in Australia, and found that taxing nutrient-poor foods with high energy content translates into food consumption patterns. The study's authors, therefore, want to prevent and reduce childhood obesity in Australia. There is strong community acceptance of taxing sugar-sweetened beverages. Public acceptance is higher the more often these beverages have been better labelled and supplemented with increased educational initiatives on healthy eating principles. They found that public support would increase even more if budget revenues from taxing sugar-sweetened beverages were to be used to promote healthy eating or to subsidise healthy food alternatives and if the tax was at a high enough level to change parents' consumption patterns. Authors (Moretto et al., 2014) outlined several basic conditions for taxation to succeed. </w:t>
      </w:r>
    </w:p>
    <w:p w14:paraId="7519020C" w14:textId="77777777" w:rsidR="001248B3" w:rsidRDefault="001248B3">
      <w:pPr>
        <w:spacing w:after="0" w:line="240" w:lineRule="auto"/>
        <w:jc w:val="both"/>
        <w:rPr>
          <w:rFonts w:ascii="Cambria" w:eastAsia="Cambria" w:hAnsi="Cambria" w:cs="Cambria"/>
          <w:color w:val="000000"/>
        </w:rPr>
      </w:pPr>
    </w:p>
    <w:p w14:paraId="5B707F98" w14:textId="77777777" w:rsidR="001248B3" w:rsidRDefault="00C164F3">
      <w:pPr>
        <w:spacing w:after="0" w:line="240" w:lineRule="auto"/>
        <w:jc w:val="both"/>
        <w:rPr>
          <w:rFonts w:ascii="Cambria" w:eastAsia="Cambria" w:hAnsi="Cambria" w:cs="Cambria"/>
          <w:color w:val="000000"/>
        </w:rPr>
      </w:pPr>
      <w:r>
        <w:rPr>
          <w:rFonts w:ascii="Cambria" w:eastAsia="Cambria" w:hAnsi="Cambria" w:cs="Cambria"/>
          <w:color w:val="000000"/>
        </w:rPr>
        <w:t xml:space="preserve">Table 4. Presentation of the results on the acceptability of a «higher» VAT tax rate on junk food by education </w:t>
      </w:r>
    </w:p>
    <w:tbl>
      <w:tblPr>
        <w:tblStyle w:val="a2"/>
        <w:tblW w:w="89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134"/>
        <w:gridCol w:w="1134"/>
        <w:gridCol w:w="993"/>
        <w:gridCol w:w="1275"/>
        <w:gridCol w:w="1843"/>
        <w:gridCol w:w="1427"/>
      </w:tblGrid>
      <w:tr w:rsidR="001248B3" w14:paraId="55CE8360" w14:textId="77777777">
        <w:trPr>
          <w:jc w:val="center"/>
        </w:trPr>
        <w:tc>
          <w:tcPr>
            <w:tcW w:w="1129" w:type="dxa"/>
          </w:tcPr>
          <w:p w14:paraId="05DBC02A" w14:textId="77777777" w:rsidR="001248B3" w:rsidRDefault="00C164F3">
            <w:pPr>
              <w:jc w:val="center"/>
              <w:rPr>
                <w:rFonts w:ascii="Cambria" w:eastAsia="Cambria" w:hAnsi="Cambria" w:cs="Cambria"/>
                <w:i/>
                <w:sz w:val="18"/>
                <w:szCs w:val="18"/>
              </w:rPr>
            </w:pPr>
            <w:r>
              <w:rPr>
                <w:rFonts w:ascii="Cambria" w:eastAsia="Cambria" w:hAnsi="Cambria" w:cs="Cambria"/>
                <w:i/>
                <w:sz w:val="18"/>
                <w:szCs w:val="18"/>
              </w:rPr>
              <w:t>Variable</w:t>
            </w:r>
          </w:p>
        </w:tc>
        <w:tc>
          <w:tcPr>
            <w:tcW w:w="1134" w:type="dxa"/>
          </w:tcPr>
          <w:p w14:paraId="5A67CBD8" w14:textId="77777777" w:rsidR="001248B3" w:rsidRDefault="00C164F3">
            <w:pPr>
              <w:jc w:val="center"/>
              <w:rPr>
                <w:rFonts w:ascii="Cambria" w:eastAsia="Cambria" w:hAnsi="Cambria" w:cs="Cambria"/>
                <w:i/>
                <w:sz w:val="18"/>
                <w:szCs w:val="18"/>
              </w:rPr>
            </w:pPr>
            <w:r>
              <w:rPr>
                <w:rFonts w:ascii="Cambria" w:eastAsia="Cambria" w:hAnsi="Cambria" w:cs="Cambria"/>
                <w:i/>
                <w:sz w:val="18"/>
                <w:szCs w:val="18"/>
              </w:rPr>
              <w:t>Coefficient</w:t>
            </w:r>
          </w:p>
        </w:tc>
        <w:tc>
          <w:tcPr>
            <w:tcW w:w="1134" w:type="dxa"/>
          </w:tcPr>
          <w:p w14:paraId="5B040D56" w14:textId="77777777" w:rsidR="001248B3" w:rsidRDefault="00C164F3">
            <w:pPr>
              <w:jc w:val="center"/>
              <w:rPr>
                <w:rFonts w:ascii="Cambria" w:eastAsia="Cambria" w:hAnsi="Cambria" w:cs="Cambria"/>
                <w:i/>
                <w:sz w:val="18"/>
                <w:szCs w:val="18"/>
              </w:rPr>
            </w:pPr>
            <w:r>
              <w:rPr>
                <w:rFonts w:ascii="Cambria" w:eastAsia="Cambria" w:hAnsi="Cambria" w:cs="Cambria"/>
                <w:i/>
                <w:sz w:val="18"/>
                <w:szCs w:val="18"/>
              </w:rPr>
              <w:t>Standard error</w:t>
            </w:r>
          </w:p>
        </w:tc>
        <w:tc>
          <w:tcPr>
            <w:tcW w:w="993" w:type="dxa"/>
            <w:vMerge w:val="restart"/>
          </w:tcPr>
          <w:p w14:paraId="45807D59" w14:textId="77777777" w:rsidR="001248B3" w:rsidRDefault="00C164F3">
            <w:pPr>
              <w:jc w:val="center"/>
              <w:rPr>
                <w:rFonts w:ascii="Cambria" w:eastAsia="Cambria" w:hAnsi="Cambria" w:cs="Cambria"/>
                <w:i/>
                <w:sz w:val="18"/>
                <w:szCs w:val="18"/>
              </w:rPr>
            </w:pPr>
            <w:r>
              <w:rPr>
                <w:rFonts w:ascii="Cambria" w:eastAsia="Cambria" w:hAnsi="Cambria" w:cs="Cambria"/>
                <w:i/>
                <w:sz w:val="18"/>
                <w:szCs w:val="18"/>
              </w:rPr>
              <w:t>N = 150</w:t>
            </w:r>
          </w:p>
        </w:tc>
        <w:tc>
          <w:tcPr>
            <w:tcW w:w="1275" w:type="dxa"/>
            <w:vMerge w:val="restart"/>
          </w:tcPr>
          <w:p w14:paraId="6D55A8C1" w14:textId="77777777" w:rsidR="001248B3" w:rsidRDefault="00C164F3">
            <w:pPr>
              <w:jc w:val="center"/>
              <w:rPr>
                <w:rFonts w:ascii="Cambria" w:eastAsia="Cambria" w:hAnsi="Cambria" w:cs="Cambria"/>
                <w:i/>
                <w:sz w:val="18"/>
                <w:szCs w:val="18"/>
              </w:rPr>
            </w:pPr>
            <w:r>
              <w:rPr>
                <w:rFonts w:ascii="Cambria" w:eastAsia="Cambria" w:hAnsi="Cambria" w:cs="Cambria"/>
                <w:i/>
                <w:sz w:val="18"/>
                <w:szCs w:val="18"/>
              </w:rPr>
              <w:t>Mean Rank</w:t>
            </w:r>
          </w:p>
        </w:tc>
        <w:tc>
          <w:tcPr>
            <w:tcW w:w="1843" w:type="dxa"/>
            <w:vMerge w:val="restart"/>
            <w:vAlign w:val="center"/>
          </w:tcPr>
          <w:p w14:paraId="0A37E3C3" w14:textId="77777777" w:rsidR="001248B3" w:rsidRDefault="00C164F3">
            <w:pPr>
              <w:jc w:val="center"/>
              <w:rPr>
                <w:rFonts w:ascii="Cambria" w:eastAsia="Cambria" w:hAnsi="Cambria" w:cs="Cambria"/>
                <w:i/>
                <w:sz w:val="18"/>
                <w:szCs w:val="18"/>
              </w:rPr>
            </w:pPr>
            <w:r>
              <w:rPr>
                <w:rFonts w:ascii="Cambria" w:eastAsia="Cambria" w:hAnsi="Cambria" w:cs="Cambria"/>
                <w:i/>
                <w:sz w:val="18"/>
                <w:szCs w:val="18"/>
              </w:rPr>
              <w:t>Median (+/-quartile deviation)</w:t>
            </w:r>
          </w:p>
        </w:tc>
        <w:tc>
          <w:tcPr>
            <w:tcW w:w="1427" w:type="dxa"/>
            <w:vMerge w:val="restart"/>
          </w:tcPr>
          <w:p w14:paraId="1D2955D5" w14:textId="77777777" w:rsidR="001248B3" w:rsidRDefault="00C164F3">
            <w:pPr>
              <w:jc w:val="center"/>
              <w:rPr>
                <w:rFonts w:ascii="Cambria" w:eastAsia="Cambria" w:hAnsi="Cambria" w:cs="Cambria"/>
                <w:i/>
                <w:sz w:val="18"/>
                <w:szCs w:val="18"/>
              </w:rPr>
            </w:pPr>
            <w:r>
              <w:rPr>
                <w:rFonts w:ascii="Cambria" w:eastAsia="Cambria" w:hAnsi="Cambria" w:cs="Cambria"/>
                <w:i/>
                <w:sz w:val="18"/>
                <w:szCs w:val="18"/>
              </w:rPr>
              <w:t>Mean</w:t>
            </w:r>
          </w:p>
        </w:tc>
      </w:tr>
      <w:tr w:rsidR="001248B3" w14:paraId="00418F8C" w14:textId="77777777">
        <w:trPr>
          <w:jc w:val="center"/>
        </w:trPr>
        <w:tc>
          <w:tcPr>
            <w:tcW w:w="1129" w:type="dxa"/>
            <w:vAlign w:val="center"/>
          </w:tcPr>
          <w:p w14:paraId="6E92E026" w14:textId="77777777" w:rsidR="001248B3" w:rsidRDefault="00C164F3">
            <w:pPr>
              <w:rPr>
                <w:rFonts w:ascii="Cambria" w:eastAsia="Cambria" w:hAnsi="Cambria" w:cs="Cambria"/>
                <w:i/>
                <w:sz w:val="18"/>
                <w:szCs w:val="18"/>
              </w:rPr>
            </w:pPr>
            <w:proofErr w:type="spellStart"/>
            <w:r>
              <w:rPr>
                <w:rFonts w:ascii="Cambria" w:eastAsia="Cambria" w:hAnsi="Cambria" w:cs="Cambria"/>
                <w:i/>
                <w:sz w:val="18"/>
                <w:szCs w:val="18"/>
              </w:rPr>
              <w:t>Const</w:t>
            </w:r>
            <w:proofErr w:type="spellEnd"/>
          </w:p>
        </w:tc>
        <w:tc>
          <w:tcPr>
            <w:tcW w:w="1134" w:type="dxa"/>
            <w:vAlign w:val="center"/>
          </w:tcPr>
          <w:p w14:paraId="13AE0FB0"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vocational education</w:t>
            </w:r>
          </w:p>
        </w:tc>
        <w:tc>
          <w:tcPr>
            <w:tcW w:w="1134" w:type="dxa"/>
            <w:vAlign w:val="center"/>
          </w:tcPr>
          <w:p w14:paraId="179C8C69"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secondary education</w:t>
            </w:r>
          </w:p>
        </w:tc>
        <w:tc>
          <w:tcPr>
            <w:tcW w:w="993" w:type="dxa"/>
            <w:vMerge/>
          </w:tcPr>
          <w:p w14:paraId="6BC357D5" w14:textId="77777777" w:rsidR="001248B3" w:rsidRDefault="001248B3">
            <w:pPr>
              <w:widowControl w:val="0"/>
              <w:pBdr>
                <w:top w:val="nil"/>
                <w:left w:val="nil"/>
                <w:bottom w:val="nil"/>
                <w:right w:val="nil"/>
                <w:between w:val="nil"/>
              </w:pBdr>
              <w:spacing w:line="276" w:lineRule="auto"/>
              <w:jc w:val="left"/>
              <w:rPr>
                <w:rFonts w:ascii="Cambria" w:eastAsia="Cambria" w:hAnsi="Cambria" w:cs="Cambria"/>
                <w:sz w:val="18"/>
                <w:szCs w:val="18"/>
              </w:rPr>
            </w:pPr>
          </w:p>
        </w:tc>
        <w:tc>
          <w:tcPr>
            <w:tcW w:w="1275" w:type="dxa"/>
            <w:vMerge/>
          </w:tcPr>
          <w:p w14:paraId="400D6F5B" w14:textId="77777777" w:rsidR="001248B3" w:rsidRDefault="001248B3">
            <w:pPr>
              <w:widowControl w:val="0"/>
              <w:pBdr>
                <w:top w:val="nil"/>
                <w:left w:val="nil"/>
                <w:bottom w:val="nil"/>
                <w:right w:val="nil"/>
                <w:between w:val="nil"/>
              </w:pBdr>
              <w:spacing w:line="276" w:lineRule="auto"/>
              <w:jc w:val="left"/>
              <w:rPr>
                <w:rFonts w:ascii="Cambria" w:eastAsia="Cambria" w:hAnsi="Cambria" w:cs="Cambria"/>
                <w:sz w:val="18"/>
                <w:szCs w:val="18"/>
              </w:rPr>
            </w:pPr>
          </w:p>
        </w:tc>
        <w:tc>
          <w:tcPr>
            <w:tcW w:w="1843" w:type="dxa"/>
            <w:vMerge/>
            <w:vAlign w:val="center"/>
          </w:tcPr>
          <w:p w14:paraId="5E75BBF7" w14:textId="77777777" w:rsidR="001248B3" w:rsidRDefault="001248B3">
            <w:pPr>
              <w:widowControl w:val="0"/>
              <w:pBdr>
                <w:top w:val="nil"/>
                <w:left w:val="nil"/>
                <w:bottom w:val="nil"/>
                <w:right w:val="nil"/>
                <w:between w:val="nil"/>
              </w:pBdr>
              <w:spacing w:line="276" w:lineRule="auto"/>
              <w:jc w:val="left"/>
              <w:rPr>
                <w:rFonts w:ascii="Cambria" w:eastAsia="Cambria" w:hAnsi="Cambria" w:cs="Cambria"/>
                <w:sz w:val="18"/>
                <w:szCs w:val="18"/>
              </w:rPr>
            </w:pPr>
          </w:p>
        </w:tc>
        <w:tc>
          <w:tcPr>
            <w:tcW w:w="1427" w:type="dxa"/>
            <w:vMerge/>
          </w:tcPr>
          <w:p w14:paraId="65B8DEA0" w14:textId="77777777" w:rsidR="001248B3" w:rsidRDefault="001248B3">
            <w:pPr>
              <w:widowControl w:val="0"/>
              <w:pBdr>
                <w:top w:val="nil"/>
                <w:left w:val="nil"/>
                <w:bottom w:val="nil"/>
                <w:right w:val="nil"/>
                <w:between w:val="nil"/>
              </w:pBdr>
              <w:spacing w:line="276" w:lineRule="auto"/>
              <w:jc w:val="left"/>
              <w:rPr>
                <w:rFonts w:ascii="Cambria" w:eastAsia="Cambria" w:hAnsi="Cambria" w:cs="Cambria"/>
                <w:sz w:val="18"/>
                <w:szCs w:val="18"/>
              </w:rPr>
            </w:pPr>
          </w:p>
        </w:tc>
      </w:tr>
      <w:tr w:rsidR="001248B3" w14:paraId="239AD77C" w14:textId="77777777">
        <w:trPr>
          <w:jc w:val="center"/>
        </w:trPr>
        <w:tc>
          <w:tcPr>
            <w:tcW w:w="1129" w:type="dxa"/>
            <w:vAlign w:val="center"/>
          </w:tcPr>
          <w:p w14:paraId="6E2CA527" w14:textId="77777777" w:rsidR="001248B3" w:rsidRDefault="00C164F3">
            <w:pPr>
              <w:rPr>
                <w:rFonts w:ascii="Cambria" w:eastAsia="Cambria" w:hAnsi="Cambria" w:cs="Cambria"/>
                <w:sz w:val="18"/>
                <w:szCs w:val="18"/>
              </w:rPr>
            </w:pPr>
            <w:r>
              <w:rPr>
                <w:rFonts w:ascii="Cambria" w:eastAsia="Cambria" w:hAnsi="Cambria" w:cs="Cambria"/>
                <w:sz w:val="18"/>
                <w:szCs w:val="18"/>
              </w:rPr>
              <w:t>vocational education</w:t>
            </w:r>
          </w:p>
        </w:tc>
        <w:tc>
          <w:tcPr>
            <w:tcW w:w="1134" w:type="dxa"/>
            <w:vAlign w:val="center"/>
          </w:tcPr>
          <w:p w14:paraId="41C8CB52" w14:textId="77777777" w:rsidR="001248B3" w:rsidRDefault="001248B3">
            <w:pPr>
              <w:jc w:val="center"/>
              <w:rPr>
                <w:rFonts w:ascii="Cambria" w:eastAsia="Cambria" w:hAnsi="Cambria" w:cs="Cambria"/>
                <w:sz w:val="18"/>
                <w:szCs w:val="18"/>
              </w:rPr>
            </w:pPr>
          </w:p>
        </w:tc>
        <w:tc>
          <w:tcPr>
            <w:tcW w:w="1134" w:type="dxa"/>
            <w:vAlign w:val="center"/>
          </w:tcPr>
          <w:p w14:paraId="4F2CDE48"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1.000000</w:t>
            </w:r>
          </w:p>
        </w:tc>
        <w:tc>
          <w:tcPr>
            <w:tcW w:w="993" w:type="dxa"/>
          </w:tcPr>
          <w:p w14:paraId="075853AA"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19</w:t>
            </w:r>
          </w:p>
        </w:tc>
        <w:tc>
          <w:tcPr>
            <w:tcW w:w="1275" w:type="dxa"/>
          </w:tcPr>
          <w:p w14:paraId="628E5CA0"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45.32</w:t>
            </w:r>
          </w:p>
        </w:tc>
        <w:tc>
          <w:tcPr>
            <w:tcW w:w="1843" w:type="dxa"/>
            <w:vAlign w:val="center"/>
          </w:tcPr>
          <w:p w14:paraId="0A8444FD"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2(1)</w:t>
            </w:r>
          </w:p>
        </w:tc>
        <w:tc>
          <w:tcPr>
            <w:tcW w:w="1427" w:type="dxa"/>
          </w:tcPr>
          <w:p w14:paraId="0F574FBE"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2.421053</w:t>
            </w:r>
          </w:p>
        </w:tc>
      </w:tr>
      <w:tr w:rsidR="001248B3" w14:paraId="465F4F96" w14:textId="77777777">
        <w:trPr>
          <w:jc w:val="center"/>
        </w:trPr>
        <w:tc>
          <w:tcPr>
            <w:tcW w:w="1129" w:type="dxa"/>
            <w:vAlign w:val="center"/>
          </w:tcPr>
          <w:p w14:paraId="06497103" w14:textId="77777777" w:rsidR="001248B3" w:rsidRDefault="00C164F3">
            <w:pPr>
              <w:rPr>
                <w:rFonts w:ascii="Cambria" w:eastAsia="Cambria" w:hAnsi="Cambria" w:cs="Cambria"/>
                <w:sz w:val="18"/>
                <w:szCs w:val="18"/>
              </w:rPr>
            </w:pPr>
            <w:r>
              <w:rPr>
                <w:rFonts w:ascii="Cambria" w:eastAsia="Cambria" w:hAnsi="Cambria" w:cs="Cambria"/>
                <w:sz w:val="18"/>
                <w:szCs w:val="18"/>
              </w:rPr>
              <w:lastRenderedPageBreak/>
              <w:t>secondary education</w:t>
            </w:r>
          </w:p>
        </w:tc>
        <w:tc>
          <w:tcPr>
            <w:tcW w:w="1134" w:type="dxa"/>
            <w:vAlign w:val="center"/>
          </w:tcPr>
          <w:p w14:paraId="4A814613"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1.000000</w:t>
            </w:r>
          </w:p>
        </w:tc>
        <w:tc>
          <w:tcPr>
            <w:tcW w:w="1134" w:type="dxa"/>
            <w:vAlign w:val="center"/>
          </w:tcPr>
          <w:p w14:paraId="5C6A1367" w14:textId="77777777" w:rsidR="001248B3" w:rsidRDefault="001248B3">
            <w:pPr>
              <w:jc w:val="center"/>
              <w:rPr>
                <w:rFonts w:ascii="Cambria" w:eastAsia="Cambria" w:hAnsi="Cambria" w:cs="Cambria"/>
                <w:sz w:val="18"/>
                <w:szCs w:val="18"/>
              </w:rPr>
            </w:pPr>
          </w:p>
        </w:tc>
        <w:tc>
          <w:tcPr>
            <w:tcW w:w="993" w:type="dxa"/>
          </w:tcPr>
          <w:p w14:paraId="6C7741B7"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34</w:t>
            </w:r>
          </w:p>
        </w:tc>
        <w:tc>
          <w:tcPr>
            <w:tcW w:w="1275" w:type="dxa"/>
            <w:vAlign w:val="center"/>
          </w:tcPr>
          <w:p w14:paraId="3620E784"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59.25</w:t>
            </w:r>
          </w:p>
        </w:tc>
        <w:tc>
          <w:tcPr>
            <w:tcW w:w="1843" w:type="dxa"/>
            <w:vAlign w:val="center"/>
          </w:tcPr>
          <w:p w14:paraId="275E8B4C"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3(1)</w:t>
            </w:r>
          </w:p>
        </w:tc>
        <w:tc>
          <w:tcPr>
            <w:tcW w:w="1427" w:type="dxa"/>
          </w:tcPr>
          <w:p w14:paraId="71129C00"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2.970588</w:t>
            </w:r>
          </w:p>
          <w:p w14:paraId="71F7B172" w14:textId="77777777" w:rsidR="001248B3" w:rsidRDefault="001248B3">
            <w:pPr>
              <w:jc w:val="center"/>
              <w:rPr>
                <w:rFonts w:ascii="Cambria" w:eastAsia="Cambria" w:hAnsi="Cambria" w:cs="Cambria"/>
                <w:sz w:val="18"/>
                <w:szCs w:val="18"/>
              </w:rPr>
            </w:pPr>
          </w:p>
        </w:tc>
      </w:tr>
      <w:tr w:rsidR="001248B3" w14:paraId="03183490" w14:textId="77777777">
        <w:trPr>
          <w:jc w:val="center"/>
        </w:trPr>
        <w:tc>
          <w:tcPr>
            <w:tcW w:w="1129" w:type="dxa"/>
            <w:vAlign w:val="center"/>
          </w:tcPr>
          <w:p w14:paraId="517CF9FE" w14:textId="77777777" w:rsidR="001248B3" w:rsidRDefault="00C164F3">
            <w:pPr>
              <w:rPr>
                <w:rFonts w:ascii="Cambria" w:eastAsia="Cambria" w:hAnsi="Cambria" w:cs="Cambria"/>
                <w:sz w:val="18"/>
                <w:szCs w:val="18"/>
              </w:rPr>
            </w:pPr>
            <w:r>
              <w:rPr>
                <w:rFonts w:ascii="Cambria" w:eastAsia="Cambria" w:hAnsi="Cambria" w:cs="Cambria"/>
                <w:sz w:val="18"/>
                <w:szCs w:val="18"/>
              </w:rPr>
              <w:t>secondary education with matriculation</w:t>
            </w:r>
          </w:p>
        </w:tc>
        <w:tc>
          <w:tcPr>
            <w:tcW w:w="1134" w:type="dxa"/>
            <w:vAlign w:val="center"/>
          </w:tcPr>
          <w:p w14:paraId="428F7092"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0.003004*</w:t>
            </w:r>
          </w:p>
        </w:tc>
        <w:tc>
          <w:tcPr>
            <w:tcW w:w="1134" w:type="dxa"/>
            <w:vAlign w:val="center"/>
          </w:tcPr>
          <w:p w14:paraId="13DE6F14"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0.031577</w:t>
            </w:r>
          </w:p>
        </w:tc>
        <w:tc>
          <w:tcPr>
            <w:tcW w:w="993" w:type="dxa"/>
          </w:tcPr>
          <w:p w14:paraId="5758042B"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32</w:t>
            </w:r>
          </w:p>
        </w:tc>
        <w:tc>
          <w:tcPr>
            <w:tcW w:w="1275" w:type="dxa"/>
            <w:vAlign w:val="center"/>
          </w:tcPr>
          <w:p w14:paraId="66A4BE69"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89.11</w:t>
            </w:r>
          </w:p>
        </w:tc>
        <w:tc>
          <w:tcPr>
            <w:tcW w:w="1843" w:type="dxa"/>
            <w:vAlign w:val="center"/>
          </w:tcPr>
          <w:p w14:paraId="5929A559"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4(0,5)</w:t>
            </w:r>
          </w:p>
        </w:tc>
        <w:tc>
          <w:tcPr>
            <w:tcW w:w="1427" w:type="dxa"/>
          </w:tcPr>
          <w:p w14:paraId="2DB9340E" w14:textId="77777777" w:rsidR="001248B3" w:rsidRDefault="001248B3">
            <w:pPr>
              <w:jc w:val="center"/>
              <w:rPr>
                <w:rFonts w:ascii="Cambria" w:eastAsia="Cambria" w:hAnsi="Cambria" w:cs="Cambria"/>
                <w:sz w:val="18"/>
                <w:szCs w:val="18"/>
              </w:rPr>
            </w:pPr>
          </w:p>
          <w:p w14:paraId="350EC611"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3.937500</w:t>
            </w:r>
          </w:p>
          <w:p w14:paraId="12D150DF" w14:textId="77777777" w:rsidR="001248B3" w:rsidRDefault="001248B3">
            <w:pPr>
              <w:jc w:val="center"/>
              <w:rPr>
                <w:rFonts w:ascii="Cambria" w:eastAsia="Cambria" w:hAnsi="Cambria" w:cs="Cambria"/>
                <w:sz w:val="18"/>
                <w:szCs w:val="18"/>
              </w:rPr>
            </w:pPr>
          </w:p>
        </w:tc>
      </w:tr>
      <w:tr w:rsidR="001248B3" w14:paraId="5A66675F" w14:textId="77777777">
        <w:trPr>
          <w:jc w:val="center"/>
        </w:trPr>
        <w:tc>
          <w:tcPr>
            <w:tcW w:w="1129" w:type="dxa"/>
            <w:vAlign w:val="center"/>
          </w:tcPr>
          <w:p w14:paraId="52A5189B" w14:textId="77777777" w:rsidR="001248B3" w:rsidRDefault="00C164F3">
            <w:pPr>
              <w:rPr>
                <w:rFonts w:ascii="Cambria" w:eastAsia="Cambria" w:hAnsi="Cambria" w:cs="Cambria"/>
                <w:sz w:val="18"/>
                <w:szCs w:val="18"/>
              </w:rPr>
            </w:pPr>
            <w:r>
              <w:rPr>
                <w:rFonts w:ascii="Cambria" w:eastAsia="Cambria" w:hAnsi="Cambria" w:cs="Cambria"/>
                <w:sz w:val="18"/>
                <w:szCs w:val="18"/>
              </w:rPr>
              <w:t>higher education</w:t>
            </w:r>
          </w:p>
        </w:tc>
        <w:tc>
          <w:tcPr>
            <w:tcW w:w="1134" w:type="dxa"/>
            <w:vAlign w:val="center"/>
          </w:tcPr>
          <w:p w14:paraId="22ADD72B"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0.001898*</w:t>
            </w:r>
          </w:p>
        </w:tc>
        <w:tc>
          <w:tcPr>
            <w:tcW w:w="1134" w:type="dxa"/>
            <w:vAlign w:val="center"/>
          </w:tcPr>
          <w:p w14:paraId="02244379"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0.020835</w:t>
            </w:r>
          </w:p>
        </w:tc>
        <w:tc>
          <w:tcPr>
            <w:tcW w:w="993" w:type="dxa"/>
          </w:tcPr>
          <w:p w14:paraId="443D2AEF"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65</w:t>
            </w:r>
          </w:p>
        </w:tc>
        <w:tc>
          <w:tcPr>
            <w:tcW w:w="1275" w:type="dxa"/>
            <w:vAlign w:val="center"/>
          </w:tcPr>
          <w:p w14:paraId="79A4F295"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86.12</w:t>
            </w:r>
          </w:p>
        </w:tc>
        <w:tc>
          <w:tcPr>
            <w:tcW w:w="1843" w:type="dxa"/>
            <w:vAlign w:val="center"/>
          </w:tcPr>
          <w:p w14:paraId="47FB3437"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4(1)</w:t>
            </w:r>
          </w:p>
        </w:tc>
        <w:tc>
          <w:tcPr>
            <w:tcW w:w="1427" w:type="dxa"/>
          </w:tcPr>
          <w:p w14:paraId="0B0F0603"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3.769231</w:t>
            </w:r>
          </w:p>
        </w:tc>
      </w:tr>
      <w:tr w:rsidR="001248B3" w14:paraId="68D4D247" w14:textId="77777777">
        <w:trPr>
          <w:jc w:val="center"/>
        </w:trPr>
        <w:tc>
          <w:tcPr>
            <w:tcW w:w="8935" w:type="dxa"/>
            <w:gridSpan w:val="7"/>
            <w:vAlign w:val="center"/>
          </w:tcPr>
          <w:p w14:paraId="25988FE4"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 xml:space="preserve">Kruskal-Wallis test = 22.22463, </w:t>
            </w:r>
            <w:r>
              <w:rPr>
                <w:rFonts w:ascii="Cambria" w:eastAsia="Cambria" w:hAnsi="Cambria" w:cs="Cambria"/>
                <w:i/>
                <w:sz w:val="18"/>
                <w:szCs w:val="18"/>
              </w:rPr>
              <w:t>critical significance level</w:t>
            </w:r>
            <w:r>
              <w:rPr>
                <w:rFonts w:ascii="Cambria" w:eastAsia="Cambria" w:hAnsi="Cambria" w:cs="Cambria"/>
                <w:sz w:val="18"/>
                <w:szCs w:val="18"/>
              </w:rPr>
              <w:t xml:space="preserve"> = 0,0001</w:t>
            </w:r>
          </w:p>
        </w:tc>
      </w:tr>
      <w:tr w:rsidR="001248B3" w14:paraId="7C0454C2" w14:textId="77777777">
        <w:trPr>
          <w:jc w:val="center"/>
        </w:trPr>
        <w:tc>
          <w:tcPr>
            <w:tcW w:w="2263" w:type="dxa"/>
            <w:gridSpan w:val="2"/>
          </w:tcPr>
          <w:p w14:paraId="4793CD54" w14:textId="77777777" w:rsidR="001248B3" w:rsidRDefault="00C164F3">
            <w:pPr>
              <w:rPr>
                <w:rFonts w:ascii="Cambria" w:eastAsia="Cambria" w:hAnsi="Cambria" w:cs="Cambria"/>
                <w:sz w:val="18"/>
                <w:szCs w:val="18"/>
              </w:rPr>
            </w:pPr>
            <w:r>
              <w:rPr>
                <w:rFonts w:ascii="Cambria" w:eastAsia="Cambria" w:hAnsi="Cambria" w:cs="Cambria"/>
                <w:sz w:val="18"/>
                <w:szCs w:val="18"/>
              </w:rPr>
              <w:t>H</w:t>
            </w:r>
            <w:r>
              <w:rPr>
                <w:rFonts w:ascii="Cambria" w:eastAsia="Cambria" w:hAnsi="Cambria" w:cs="Cambria"/>
                <w:sz w:val="18"/>
                <w:szCs w:val="18"/>
                <w:vertAlign w:val="subscript"/>
              </w:rPr>
              <w:t>2</w:t>
            </w:r>
            <w:r>
              <w:rPr>
                <w:rFonts w:ascii="Cambria" w:eastAsia="Cambria" w:hAnsi="Cambria" w:cs="Cambria"/>
                <w:sz w:val="18"/>
                <w:szCs w:val="18"/>
              </w:rPr>
              <w:t>:</w:t>
            </w:r>
          </w:p>
        </w:tc>
        <w:tc>
          <w:tcPr>
            <w:tcW w:w="6672" w:type="dxa"/>
            <w:gridSpan w:val="5"/>
          </w:tcPr>
          <w:p w14:paraId="0C38D9B3" w14:textId="77777777" w:rsidR="001248B3" w:rsidRDefault="00C164F3">
            <w:pPr>
              <w:rPr>
                <w:rFonts w:ascii="Cambria" w:eastAsia="Cambria" w:hAnsi="Cambria" w:cs="Cambria"/>
                <w:sz w:val="18"/>
                <w:szCs w:val="18"/>
              </w:rPr>
            </w:pPr>
            <w:r>
              <w:rPr>
                <w:rFonts w:ascii="Cambria" w:eastAsia="Cambria" w:hAnsi="Cambria" w:cs="Cambria"/>
                <w:sz w:val="18"/>
                <w:szCs w:val="18"/>
              </w:rPr>
              <w:t>The level of education differentiates significantly the level of support for a «higher» VAT tax rate on junk food by education.</w:t>
            </w:r>
          </w:p>
        </w:tc>
      </w:tr>
      <w:tr w:rsidR="001248B3" w14:paraId="783E9ADE" w14:textId="77777777">
        <w:trPr>
          <w:jc w:val="center"/>
        </w:trPr>
        <w:tc>
          <w:tcPr>
            <w:tcW w:w="2263" w:type="dxa"/>
            <w:gridSpan w:val="2"/>
          </w:tcPr>
          <w:p w14:paraId="4D34812D" w14:textId="77777777" w:rsidR="001248B3" w:rsidRDefault="00C164F3">
            <w:pPr>
              <w:rPr>
                <w:rFonts w:ascii="Cambria" w:eastAsia="Cambria" w:hAnsi="Cambria" w:cs="Cambria"/>
                <w:sz w:val="18"/>
                <w:szCs w:val="18"/>
              </w:rPr>
            </w:pPr>
            <w:r>
              <w:rPr>
                <w:rFonts w:ascii="Cambria" w:eastAsia="Cambria" w:hAnsi="Cambria" w:cs="Cambria"/>
                <w:sz w:val="18"/>
                <w:szCs w:val="18"/>
              </w:rPr>
              <w:t>Interpretation</w:t>
            </w:r>
          </w:p>
        </w:tc>
        <w:tc>
          <w:tcPr>
            <w:tcW w:w="6672" w:type="dxa"/>
            <w:gridSpan w:val="5"/>
          </w:tcPr>
          <w:p w14:paraId="724C67FF" w14:textId="4BDB2361" w:rsidR="001248B3" w:rsidRDefault="00C164F3">
            <w:pPr>
              <w:rPr>
                <w:rFonts w:ascii="Cambria" w:eastAsia="Cambria" w:hAnsi="Cambria" w:cs="Cambria"/>
                <w:sz w:val="18"/>
                <w:szCs w:val="18"/>
              </w:rPr>
            </w:pPr>
            <w:r>
              <w:rPr>
                <w:rFonts w:ascii="Cambria" w:eastAsia="Cambria" w:hAnsi="Cambria" w:cs="Cambria"/>
                <w:sz w:val="18"/>
                <w:szCs w:val="18"/>
              </w:rPr>
              <w:t xml:space="preserve">The acceptability for a «higher» VAT tax rate for respondents characterised by vocational education significantly </w:t>
            </w:r>
            <w:r w:rsidRPr="00AA123D">
              <w:rPr>
                <w:rFonts w:ascii="Cambria" w:eastAsia="Cambria" w:hAnsi="Cambria" w:cs="Cambria"/>
                <w:color w:val="auto"/>
                <w:sz w:val="18"/>
                <w:szCs w:val="18"/>
              </w:rPr>
              <w:t>varied from t</w:t>
            </w:r>
            <w:r>
              <w:rPr>
                <w:rFonts w:ascii="Cambria" w:eastAsia="Cambria" w:hAnsi="Cambria" w:cs="Cambria"/>
                <w:sz w:val="18"/>
                <w:szCs w:val="18"/>
              </w:rPr>
              <w:t xml:space="preserve">hose who completed secondary education. Respondents with secondary and higher education displayed higher support voting 4 +/-1 and males demonstrating lower acceptability voting 4 +/-0,5. </w:t>
            </w:r>
          </w:p>
        </w:tc>
      </w:tr>
      <w:tr w:rsidR="001248B3" w14:paraId="3FE1ED98" w14:textId="77777777">
        <w:trPr>
          <w:jc w:val="center"/>
        </w:trPr>
        <w:tc>
          <w:tcPr>
            <w:tcW w:w="2263" w:type="dxa"/>
            <w:gridSpan w:val="2"/>
          </w:tcPr>
          <w:p w14:paraId="14C832F5" w14:textId="77777777" w:rsidR="001248B3" w:rsidRDefault="00C164F3">
            <w:pPr>
              <w:rPr>
                <w:rFonts w:ascii="Cambria" w:eastAsia="Cambria" w:hAnsi="Cambria" w:cs="Cambria"/>
                <w:sz w:val="18"/>
                <w:szCs w:val="18"/>
              </w:rPr>
            </w:pPr>
            <w:r>
              <w:rPr>
                <w:rFonts w:ascii="Cambria" w:eastAsia="Cambria" w:hAnsi="Cambria" w:cs="Cambria"/>
                <w:sz w:val="18"/>
                <w:szCs w:val="18"/>
              </w:rPr>
              <w:t>Conclusion</w:t>
            </w:r>
          </w:p>
        </w:tc>
        <w:tc>
          <w:tcPr>
            <w:tcW w:w="6672" w:type="dxa"/>
            <w:gridSpan w:val="5"/>
          </w:tcPr>
          <w:p w14:paraId="5F57A1AA" w14:textId="77777777" w:rsidR="001248B3" w:rsidRDefault="00C164F3">
            <w:pPr>
              <w:rPr>
                <w:rFonts w:ascii="Cambria" w:eastAsia="Cambria" w:hAnsi="Cambria" w:cs="Cambria"/>
                <w:sz w:val="18"/>
                <w:szCs w:val="18"/>
              </w:rPr>
            </w:pPr>
            <w:r>
              <w:rPr>
                <w:rFonts w:ascii="Cambria" w:eastAsia="Cambria" w:hAnsi="Cambria" w:cs="Cambria"/>
                <w:sz w:val="18"/>
                <w:szCs w:val="18"/>
              </w:rPr>
              <w:t>The level of education significantly differentiates the level of the acceptability for a «higher» VAT tax rate on junk food.</w:t>
            </w:r>
          </w:p>
        </w:tc>
      </w:tr>
      <w:tr w:rsidR="001248B3" w14:paraId="17061510" w14:textId="77777777">
        <w:trPr>
          <w:jc w:val="center"/>
        </w:trPr>
        <w:tc>
          <w:tcPr>
            <w:tcW w:w="2263" w:type="dxa"/>
            <w:gridSpan w:val="2"/>
            <w:vAlign w:val="center"/>
          </w:tcPr>
          <w:p w14:paraId="5964BD34" w14:textId="77777777" w:rsidR="001248B3" w:rsidRDefault="00C164F3">
            <w:pPr>
              <w:rPr>
                <w:rFonts w:ascii="Cambria" w:eastAsia="Cambria" w:hAnsi="Cambria" w:cs="Cambria"/>
                <w:sz w:val="18"/>
                <w:szCs w:val="18"/>
              </w:rPr>
            </w:pPr>
            <w:r>
              <w:rPr>
                <w:rFonts w:ascii="Cambria" w:eastAsia="Cambria" w:hAnsi="Cambria" w:cs="Cambria"/>
                <w:sz w:val="18"/>
                <w:szCs w:val="18"/>
              </w:rPr>
              <w:t>Decision on H</w:t>
            </w:r>
            <w:r>
              <w:rPr>
                <w:rFonts w:ascii="Cambria" w:eastAsia="Cambria" w:hAnsi="Cambria" w:cs="Cambria"/>
                <w:sz w:val="18"/>
                <w:szCs w:val="18"/>
                <w:vertAlign w:val="subscript"/>
              </w:rPr>
              <w:t>2</w:t>
            </w:r>
          </w:p>
        </w:tc>
        <w:tc>
          <w:tcPr>
            <w:tcW w:w="6672" w:type="dxa"/>
            <w:gridSpan w:val="5"/>
          </w:tcPr>
          <w:p w14:paraId="08BB5DB1" w14:textId="77777777" w:rsidR="001248B3" w:rsidRDefault="00C164F3">
            <w:pPr>
              <w:rPr>
                <w:rFonts w:ascii="Cambria" w:eastAsia="Cambria" w:hAnsi="Cambria" w:cs="Cambria"/>
                <w:sz w:val="18"/>
                <w:szCs w:val="18"/>
              </w:rPr>
            </w:pPr>
            <w:r>
              <w:rPr>
                <w:rFonts w:ascii="Cambria" w:eastAsia="Cambria" w:hAnsi="Cambria" w:cs="Cambria"/>
                <w:sz w:val="18"/>
                <w:szCs w:val="18"/>
              </w:rPr>
              <w:t>Do not reject</w:t>
            </w:r>
          </w:p>
        </w:tc>
      </w:tr>
      <w:tr w:rsidR="001248B3" w14:paraId="3E3832F6" w14:textId="77777777">
        <w:trPr>
          <w:jc w:val="center"/>
        </w:trPr>
        <w:tc>
          <w:tcPr>
            <w:tcW w:w="2263" w:type="dxa"/>
            <w:gridSpan w:val="2"/>
            <w:vAlign w:val="center"/>
          </w:tcPr>
          <w:p w14:paraId="5F62BE68" w14:textId="77777777" w:rsidR="001248B3" w:rsidRDefault="00C164F3">
            <w:pPr>
              <w:rPr>
                <w:rFonts w:ascii="Cambria" w:eastAsia="Cambria" w:hAnsi="Cambria" w:cs="Cambria"/>
                <w:sz w:val="18"/>
                <w:szCs w:val="18"/>
              </w:rPr>
            </w:pPr>
            <w:r>
              <w:rPr>
                <w:rFonts w:ascii="Cambria" w:eastAsia="Cambria" w:hAnsi="Cambria" w:cs="Cambria"/>
                <w:sz w:val="18"/>
                <w:szCs w:val="18"/>
              </w:rPr>
              <w:t>Summary</w:t>
            </w:r>
          </w:p>
        </w:tc>
        <w:tc>
          <w:tcPr>
            <w:tcW w:w="6672" w:type="dxa"/>
            <w:gridSpan w:val="5"/>
          </w:tcPr>
          <w:p w14:paraId="6A2F9371" w14:textId="0E040F2B" w:rsidR="001248B3" w:rsidRDefault="00C164F3">
            <w:pPr>
              <w:rPr>
                <w:rFonts w:ascii="Cambria" w:eastAsia="Cambria" w:hAnsi="Cambria" w:cs="Cambria"/>
                <w:sz w:val="18"/>
                <w:szCs w:val="18"/>
              </w:rPr>
            </w:pPr>
            <w:r>
              <w:rPr>
                <w:rFonts w:ascii="Cambria" w:eastAsia="Cambria" w:hAnsi="Cambria" w:cs="Cambria"/>
                <w:sz w:val="18"/>
                <w:szCs w:val="18"/>
              </w:rPr>
              <w:t xml:space="preserve">Respondents differ from each other regarding obtained level of education. Moreover, respondents with a lower level of education were not in favour of a «higher» VAT tax rate on junk food. In turn, groups with a higher education level expressed greater interest in rising VAT tax rate on junk food. For the differences in groups, one can refer to the quartile deviation that is obtained from the first quartile and third quartile. The quartile deviation is one half of the difference calculated by subtracting the first quartile from the third quartile in a frequency distribution. A supplementing information is given the mean value of acceptance in groups by the level of education. The median for acceptability of a «higher» VAT tax rate on junk food amounted to 4 in groups with the highest education level. Respondents characterised by secondary education and vocational education, the median for this tool acceptability </w:t>
            </w:r>
            <w:proofErr w:type="spellStart"/>
            <w:r>
              <w:rPr>
                <w:rFonts w:ascii="Cambria" w:eastAsia="Cambria" w:hAnsi="Cambria" w:cs="Cambria"/>
                <w:sz w:val="18"/>
                <w:szCs w:val="18"/>
              </w:rPr>
              <w:t>equaled</w:t>
            </w:r>
            <w:proofErr w:type="spellEnd"/>
            <w:r>
              <w:rPr>
                <w:rFonts w:ascii="Cambria" w:eastAsia="Cambria" w:hAnsi="Cambria" w:cs="Cambria"/>
                <w:sz w:val="18"/>
                <w:szCs w:val="18"/>
              </w:rPr>
              <w:t xml:space="preserve"> between 2 and 3. </w:t>
            </w:r>
          </w:p>
        </w:tc>
      </w:tr>
    </w:tbl>
    <w:p w14:paraId="0D07EA33" w14:textId="77777777" w:rsidR="001248B3" w:rsidRDefault="001248B3">
      <w:pPr>
        <w:spacing w:after="0" w:line="240" w:lineRule="auto"/>
        <w:jc w:val="both"/>
        <w:rPr>
          <w:rFonts w:ascii="Cambria" w:eastAsia="Cambria" w:hAnsi="Cambria" w:cs="Cambria"/>
          <w:color w:val="000000"/>
        </w:rPr>
      </w:pPr>
    </w:p>
    <w:p w14:paraId="03B07069" w14:textId="77777777" w:rsidR="001248B3" w:rsidRDefault="001248B3">
      <w:pPr>
        <w:spacing w:after="0" w:line="240" w:lineRule="auto"/>
        <w:jc w:val="both"/>
        <w:rPr>
          <w:rFonts w:ascii="Cambria" w:eastAsia="Cambria" w:hAnsi="Cambria" w:cs="Cambria"/>
          <w:color w:val="000000"/>
        </w:rPr>
      </w:pPr>
    </w:p>
    <w:p w14:paraId="22D5235E" w14:textId="77777777" w:rsidR="001248B3" w:rsidRDefault="00C164F3">
      <w:pPr>
        <w:spacing w:after="0" w:line="240" w:lineRule="auto"/>
        <w:ind w:firstLine="567"/>
        <w:jc w:val="both"/>
        <w:rPr>
          <w:rFonts w:ascii="Cambria" w:eastAsia="Cambria" w:hAnsi="Cambria" w:cs="Cambria"/>
          <w:color w:val="000000"/>
        </w:rPr>
      </w:pPr>
      <w:r>
        <w:rPr>
          <w:rFonts w:ascii="Cambria" w:eastAsia="Cambria" w:hAnsi="Cambria" w:cs="Cambria"/>
          <w:color w:val="000000"/>
        </w:rPr>
        <w:t xml:space="preserve">A statistically significant differentiating factor among the respondents surveyed was the acceptance of a «higher» VAT tax rate on junk food. A post hoc test showed variation between the financial situation of respondents living modestly and other groups (see Table 5). </w:t>
      </w:r>
    </w:p>
    <w:p w14:paraId="348614F1" w14:textId="77777777" w:rsidR="00640434" w:rsidRDefault="00640434">
      <w:pPr>
        <w:spacing w:after="0" w:line="240" w:lineRule="auto"/>
        <w:jc w:val="both"/>
        <w:rPr>
          <w:rFonts w:ascii="Cambria" w:eastAsia="Cambria" w:hAnsi="Cambria" w:cs="Cambria"/>
          <w:color w:val="000000"/>
        </w:rPr>
      </w:pPr>
    </w:p>
    <w:p w14:paraId="43E4723F" w14:textId="1600B756" w:rsidR="001248B3" w:rsidRDefault="00C164F3">
      <w:pPr>
        <w:spacing w:after="0" w:line="240" w:lineRule="auto"/>
        <w:jc w:val="both"/>
        <w:rPr>
          <w:rFonts w:ascii="Cambria" w:eastAsia="Cambria" w:hAnsi="Cambria" w:cs="Cambria"/>
          <w:color w:val="000000"/>
        </w:rPr>
      </w:pPr>
      <w:r>
        <w:rPr>
          <w:rFonts w:ascii="Cambria" w:eastAsia="Cambria" w:hAnsi="Cambria" w:cs="Cambria"/>
          <w:color w:val="000000"/>
        </w:rPr>
        <w:t xml:space="preserve">Table 5. Presentation of the results on the acceptability of a «higher» VAT tax rate on junk food by the respondents’ opinion on their financial situation </w:t>
      </w:r>
    </w:p>
    <w:tbl>
      <w:tblPr>
        <w:tblStyle w:val="a3"/>
        <w:tblW w:w="8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134"/>
        <w:gridCol w:w="992"/>
        <w:gridCol w:w="993"/>
        <w:gridCol w:w="1148"/>
        <w:gridCol w:w="1985"/>
        <w:gridCol w:w="1285"/>
      </w:tblGrid>
      <w:tr w:rsidR="001248B3" w14:paraId="0A80925D" w14:textId="77777777">
        <w:tc>
          <w:tcPr>
            <w:tcW w:w="1271" w:type="dxa"/>
          </w:tcPr>
          <w:p w14:paraId="2DFFBBD8" w14:textId="77777777" w:rsidR="001248B3" w:rsidRDefault="00C164F3">
            <w:pPr>
              <w:jc w:val="center"/>
              <w:rPr>
                <w:rFonts w:ascii="Cambria" w:eastAsia="Cambria" w:hAnsi="Cambria" w:cs="Cambria"/>
                <w:i/>
                <w:sz w:val="18"/>
                <w:szCs w:val="18"/>
              </w:rPr>
            </w:pPr>
            <w:r>
              <w:rPr>
                <w:rFonts w:ascii="Cambria" w:eastAsia="Cambria" w:hAnsi="Cambria" w:cs="Cambria"/>
                <w:i/>
                <w:sz w:val="18"/>
                <w:szCs w:val="18"/>
              </w:rPr>
              <w:t>Variable</w:t>
            </w:r>
          </w:p>
        </w:tc>
        <w:tc>
          <w:tcPr>
            <w:tcW w:w="1134" w:type="dxa"/>
          </w:tcPr>
          <w:p w14:paraId="46D628F5" w14:textId="77777777" w:rsidR="001248B3" w:rsidRDefault="00C164F3">
            <w:pPr>
              <w:jc w:val="center"/>
              <w:rPr>
                <w:rFonts w:ascii="Cambria" w:eastAsia="Cambria" w:hAnsi="Cambria" w:cs="Cambria"/>
                <w:i/>
                <w:sz w:val="18"/>
                <w:szCs w:val="18"/>
              </w:rPr>
            </w:pPr>
            <w:r>
              <w:rPr>
                <w:rFonts w:ascii="Cambria" w:eastAsia="Cambria" w:hAnsi="Cambria" w:cs="Cambria"/>
                <w:i/>
                <w:sz w:val="18"/>
                <w:szCs w:val="18"/>
              </w:rPr>
              <w:t>Coefficient</w:t>
            </w:r>
          </w:p>
        </w:tc>
        <w:tc>
          <w:tcPr>
            <w:tcW w:w="992" w:type="dxa"/>
            <w:vMerge w:val="restart"/>
          </w:tcPr>
          <w:p w14:paraId="20EE1087" w14:textId="77777777" w:rsidR="001248B3" w:rsidRDefault="00C164F3">
            <w:pPr>
              <w:jc w:val="center"/>
              <w:rPr>
                <w:rFonts w:ascii="Cambria" w:eastAsia="Cambria" w:hAnsi="Cambria" w:cs="Cambria"/>
                <w:i/>
                <w:sz w:val="18"/>
                <w:szCs w:val="18"/>
              </w:rPr>
            </w:pPr>
            <w:r>
              <w:rPr>
                <w:rFonts w:ascii="Cambria" w:eastAsia="Cambria" w:hAnsi="Cambria" w:cs="Cambria"/>
                <w:i/>
                <w:sz w:val="18"/>
                <w:szCs w:val="18"/>
              </w:rPr>
              <w:t>Standard error</w:t>
            </w:r>
          </w:p>
        </w:tc>
        <w:tc>
          <w:tcPr>
            <w:tcW w:w="993" w:type="dxa"/>
            <w:vMerge w:val="restart"/>
          </w:tcPr>
          <w:p w14:paraId="67FCD67E" w14:textId="77777777" w:rsidR="001248B3" w:rsidRDefault="00C164F3">
            <w:pPr>
              <w:jc w:val="center"/>
              <w:rPr>
                <w:rFonts w:ascii="Cambria" w:eastAsia="Cambria" w:hAnsi="Cambria" w:cs="Cambria"/>
                <w:i/>
                <w:sz w:val="18"/>
                <w:szCs w:val="18"/>
              </w:rPr>
            </w:pPr>
            <w:r>
              <w:rPr>
                <w:rFonts w:ascii="Cambria" w:eastAsia="Cambria" w:hAnsi="Cambria" w:cs="Cambria"/>
                <w:i/>
                <w:sz w:val="18"/>
                <w:szCs w:val="18"/>
              </w:rPr>
              <w:t>N = 150</w:t>
            </w:r>
          </w:p>
        </w:tc>
        <w:tc>
          <w:tcPr>
            <w:tcW w:w="1148" w:type="dxa"/>
            <w:vMerge w:val="restart"/>
          </w:tcPr>
          <w:p w14:paraId="69BD9C9A" w14:textId="77777777" w:rsidR="001248B3" w:rsidRDefault="00C164F3">
            <w:pPr>
              <w:jc w:val="center"/>
              <w:rPr>
                <w:rFonts w:ascii="Cambria" w:eastAsia="Cambria" w:hAnsi="Cambria" w:cs="Cambria"/>
                <w:i/>
                <w:sz w:val="18"/>
                <w:szCs w:val="18"/>
              </w:rPr>
            </w:pPr>
            <w:r>
              <w:rPr>
                <w:rFonts w:ascii="Cambria" w:eastAsia="Cambria" w:hAnsi="Cambria" w:cs="Cambria"/>
                <w:i/>
                <w:sz w:val="18"/>
                <w:szCs w:val="18"/>
              </w:rPr>
              <w:t>Mean Rank</w:t>
            </w:r>
          </w:p>
        </w:tc>
        <w:tc>
          <w:tcPr>
            <w:tcW w:w="1985" w:type="dxa"/>
            <w:vMerge w:val="restart"/>
            <w:vAlign w:val="center"/>
          </w:tcPr>
          <w:p w14:paraId="2A2DB150" w14:textId="77777777" w:rsidR="001248B3" w:rsidRDefault="00C164F3">
            <w:pPr>
              <w:jc w:val="center"/>
              <w:rPr>
                <w:rFonts w:ascii="Cambria" w:eastAsia="Cambria" w:hAnsi="Cambria" w:cs="Cambria"/>
                <w:i/>
                <w:sz w:val="18"/>
                <w:szCs w:val="18"/>
              </w:rPr>
            </w:pPr>
            <w:r>
              <w:rPr>
                <w:rFonts w:ascii="Cambria" w:eastAsia="Cambria" w:hAnsi="Cambria" w:cs="Cambria"/>
                <w:i/>
                <w:sz w:val="18"/>
                <w:szCs w:val="18"/>
              </w:rPr>
              <w:t>Median (+/-quartile deviation)</w:t>
            </w:r>
          </w:p>
        </w:tc>
        <w:tc>
          <w:tcPr>
            <w:tcW w:w="1285" w:type="dxa"/>
            <w:vMerge w:val="restart"/>
          </w:tcPr>
          <w:p w14:paraId="35F81D16" w14:textId="77777777" w:rsidR="001248B3" w:rsidRDefault="00C164F3">
            <w:pPr>
              <w:jc w:val="center"/>
              <w:rPr>
                <w:rFonts w:ascii="Cambria" w:eastAsia="Cambria" w:hAnsi="Cambria" w:cs="Cambria"/>
                <w:i/>
                <w:sz w:val="18"/>
                <w:szCs w:val="18"/>
              </w:rPr>
            </w:pPr>
            <w:r>
              <w:rPr>
                <w:rFonts w:ascii="Cambria" w:eastAsia="Cambria" w:hAnsi="Cambria" w:cs="Cambria"/>
                <w:i/>
                <w:sz w:val="18"/>
                <w:szCs w:val="18"/>
              </w:rPr>
              <w:t>Mean</w:t>
            </w:r>
          </w:p>
        </w:tc>
      </w:tr>
      <w:tr w:rsidR="001248B3" w14:paraId="0265E430" w14:textId="77777777">
        <w:tc>
          <w:tcPr>
            <w:tcW w:w="1271" w:type="dxa"/>
            <w:vAlign w:val="center"/>
          </w:tcPr>
          <w:p w14:paraId="017BA433" w14:textId="77777777" w:rsidR="001248B3" w:rsidRDefault="00C164F3">
            <w:pPr>
              <w:rPr>
                <w:rFonts w:ascii="Cambria" w:eastAsia="Cambria" w:hAnsi="Cambria" w:cs="Cambria"/>
                <w:i/>
                <w:sz w:val="18"/>
                <w:szCs w:val="18"/>
              </w:rPr>
            </w:pPr>
            <w:proofErr w:type="spellStart"/>
            <w:r>
              <w:rPr>
                <w:rFonts w:ascii="Cambria" w:eastAsia="Cambria" w:hAnsi="Cambria" w:cs="Cambria"/>
                <w:i/>
                <w:sz w:val="18"/>
                <w:szCs w:val="18"/>
              </w:rPr>
              <w:t>Const</w:t>
            </w:r>
            <w:proofErr w:type="spellEnd"/>
          </w:p>
        </w:tc>
        <w:tc>
          <w:tcPr>
            <w:tcW w:w="1134" w:type="dxa"/>
            <w:vAlign w:val="center"/>
          </w:tcPr>
          <w:p w14:paraId="7F56E4A8"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21.252</w:t>
            </w:r>
          </w:p>
        </w:tc>
        <w:tc>
          <w:tcPr>
            <w:tcW w:w="992" w:type="dxa"/>
            <w:vMerge/>
          </w:tcPr>
          <w:p w14:paraId="438F00B6" w14:textId="77777777" w:rsidR="001248B3" w:rsidRDefault="001248B3">
            <w:pPr>
              <w:widowControl w:val="0"/>
              <w:pBdr>
                <w:top w:val="nil"/>
                <w:left w:val="nil"/>
                <w:bottom w:val="nil"/>
                <w:right w:val="nil"/>
                <w:between w:val="nil"/>
              </w:pBdr>
              <w:spacing w:line="276" w:lineRule="auto"/>
              <w:jc w:val="left"/>
              <w:rPr>
                <w:rFonts w:ascii="Cambria" w:eastAsia="Cambria" w:hAnsi="Cambria" w:cs="Cambria"/>
                <w:sz w:val="18"/>
                <w:szCs w:val="18"/>
              </w:rPr>
            </w:pPr>
          </w:p>
        </w:tc>
        <w:tc>
          <w:tcPr>
            <w:tcW w:w="993" w:type="dxa"/>
            <w:vMerge/>
          </w:tcPr>
          <w:p w14:paraId="601B18E9" w14:textId="77777777" w:rsidR="001248B3" w:rsidRDefault="001248B3">
            <w:pPr>
              <w:widowControl w:val="0"/>
              <w:pBdr>
                <w:top w:val="nil"/>
                <w:left w:val="nil"/>
                <w:bottom w:val="nil"/>
                <w:right w:val="nil"/>
                <w:between w:val="nil"/>
              </w:pBdr>
              <w:spacing w:line="276" w:lineRule="auto"/>
              <w:jc w:val="left"/>
              <w:rPr>
                <w:rFonts w:ascii="Cambria" w:eastAsia="Cambria" w:hAnsi="Cambria" w:cs="Cambria"/>
                <w:sz w:val="18"/>
                <w:szCs w:val="18"/>
              </w:rPr>
            </w:pPr>
          </w:p>
        </w:tc>
        <w:tc>
          <w:tcPr>
            <w:tcW w:w="1148" w:type="dxa"/>
            <w:vMerge/>
          </w:tcPr>
          <w:p w14:paraId="0A9797D6" w14:textId="77777777" w:rsidR="001248B3" w:rsidRDefault="001248B3">
            <w:pPr>
              <w:widowControl w:val="0"/>
              <w:pBdr>
                <w:top w:val="nil"/>
                <w:left w:val="nil"/>
                <w:bottom w:val="nil"/>
                <w:right w:val="nil"/>
                <w:between w:val="nil"/>
              </w:pBdr>
              <w:spacing w:line="276" w:lineRule="auto"/>
              <w:jc w:val="left"/>
              <w:rPr>
                <w:rFonts w:ascii="Cambria" w:eastAsia="Cambria" w:hAnsi="Cambria" w:cs="Cambria"/>
                <w:sz w:val="18"/>
                <w:szCs w:val="18"/>
              </w:rPr>
            </w:pPr>
          </w:p>
        </w:tc>
        <w:tc>
          <w:tcPr>
            <w:tcW w:w="1985" w:type="dxa"/>
            <w:vMerge/>
            <w:vAlign w:val="center"/>
          </w:tcPr>
          <w:p w14:paraId="74A8A383" w14:textId="77777777" w:rsidR="001248B3" w:rsidRDefault="001248B3">
            <w:pPr>
              <w:widowControl w:val="0"/>
              <w:pBdr>
                <w:top w:val="nil"/>
                <w:left w:val="nil"/>
                <w:bottom w:val="nil"/>
                <w:right w:val="nil"/>
                <w:between w:val="nil"/>
              </w:pBdr>
              <w:spacing w:line="276" w:lineRule="auto"/>
              <w:jc w:val="left"/>
              <w:rPr>
                <w:rFonts w:ascii="Cambria" w:eastAsia="Cambria" w:hAnsi="Cambria" w:cs="Cambria"/>
                <w:sz w:val="18"/>
                <w:szCs w:val="18"/>
              </w:rPr>
            </w:pPr>
          </w:p>
        </w:tc>
        <w:tc>
          <w:tcPr>
            <w:tcW w:w="1285" w:type="dxa"/>
            <w:vMerge/>
          </w:tcPr>
          <w:p w14:paraId="0495D054" w14:textId="77777777" w:rsidR="001248B3" w:rsidRDefault="001248B3">
            <w:pPr>
              <w:widowControl w:val="0"/>
              <w:pBdr>
                <w:top w:val="nil"/>
                <w:left w:val="nil"/>
                <w:bottom w:val="nil"/>
                <w:right w:val="nil"/>
                <w:between w:val="nil"/>
              </w:pBdr>
              <w:spacing w:line="276" w:lineRule="auto"/>
              <w:jc w:val="left"/>
              <w:rPr>
                <w:rFonts w:ascii="Cambria" w:eastAsia="Cambria" w:hAnsi="Cambria" w:cs="Cambria"/>
                <w:sz w:val="18"/>
                <w:szCs w:val="18"/>
              </w:rPr>
            </w:pPr>
          </w:p>
        </w:tc>
      </w:tr>
      <w:tr w:rsidR="001248B3" w14:paraId="6459A5EC" w14:textId="77777777">
        <w:tc>
          <w:tcPr>
            <w:tcW w:w="1271" w:type="dxa"/>
            <w:vAlign w:val="center"/>
          </w:tcPr>
          <w:p w14:paraId="19EFA55C" w14:textId="77777777" w:rsidR="001248B3" w:rsidRDefault="00C164F3">
            <w:pPr>
              <w:rPr>
                <w:rFonts w:ascii="Cambria" w:eastAsia="Cambria" w:hAnsi="Cambria" w:cs="Cambria"/>
                <w:sz w:val="18"/>
                <w:szCs w:val="18"/>
              </w:rPr>
            </w:pPr>
            <w:r>
              <w:rPr>
                <w:rFonts w:ascii="Cambria" w:eastAsia="Cambria" w:hAnsi="Cambria" w:cs="Cambria"/>
                <w:sz w:val="18"/>
                <w:szCs w:val="18"/>
              </w:rPr>
              <w:t>We live a modest life</w:t>
            </w:r>
          </w:p>
        </w:tc>
        <w:tc>
          <w:tcPr>
            <w:tcW w:w="1134" w:type="dxa"/>
            <w:vAlign w:val="bottom"/>
          </w:tcPr>
          <w:p w14:paraId="19A77C70"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0.000001</w:t>
            </w:r>
          </w:p>
        </w:tc>
        <w:tc>
          <w:tcPr>
            <w:tcW w:w="992" w:type="dxa"/>
            <w:vAlign w:val="center"/>
          </w:tcPr>
          <w:p w14:paraId="495DA024"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 </w:t>
            </w:r>
          </w:p>
        </w:tc>
        <w:tc>
          <w:tcPr>
            <w:tcW w:w="993" w:type="dxa"/>
            <w:vAlign w:val="center"/>
          </w:tcPr>
          <w:p w14:paraId="27D55B8C"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15</w:t>
            </w:r>
          </w:p>
        </w:tc>
        <w:tc>
          <w:tcPr>
            <w:tcW w:w="1148" w:type="dxa"/>
            <w:vAlign w:val="center"/>
          </w:tcPr>
          <w:p w14:paraId="3F25D4DD"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30.70</w:t>
            </w:r>
          </w:p>
        </w:tc>
        <w:tc>
          <w:tcPr>
            <w:tcW w:w="1985" w:type="dxa"/>
          </w:tcPr>
          <w:p w14:paraId="2963F54F"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2 (+/-0.5)</w:t>
            </w:r>
          </w:p>
        </w:tc>
        <w:tc>
          <w:tcPr>
            <w:tcW w:w="1285" w:type="dxa"/>
          </w:tcPr>
          <w:p w14:paraId="7AC69510" w14:textId="77777777" w:rsidR="001248B3" w:rsidRDefault="00C164F3">
            <w:pPr>
              <w:jc w:val="right"/>
              <w:rPr>
                <w:rFonts w:ascii="Cambria" w:eastAsia="Cambria" w:hAnsi="Cambria" w:cs="Cambria"/>
                <w:sz w:val="18"/>
                <w:szCs w:val="18"/>
              </w:rPr>
            </w:pPr>
            <w:r>
              <w:rPr>
                <w:rFonts w:ascii="Cambria" w:eastAsia="Cambria" w:hAnsi="Cambria" w:cs="Cambria"/>
                <w:sz w:val="18"/>
                <w:szCs w:val="18"/>
              </w:rPr>
              <w:t>1.933333</w:t>
            </w:r>
          </w:p>
          <w:p w14:paraId="2F517DF3" w14:textId="77777777" w:rsidR="001248B3" w:rsidRDefault="001248B3">
            <w:pPr>
              <w:jc w:val="center"/>
              <w:rPr>
                <w:rFonts w:ascii="Cambria" w:eastAsia="Cambria" w:hAnsi="Cambria" w:cs="Cambria"/>
                <w:sz w:val="18"/>
                <w:szCs w:val="18"/>
              </w:rPr>
            </w:pPr>
          </w:p>
        </w:tc>
      </w:tr>
      <w:tr w:rsidR="001248B3" w14:paraId="6F0EFEC2" w14:textId="77777777">
        <w:tc>
          <w:tcPr>
            <w:tcW w:w="1271" w:type="dxa"/>
            <w:vAlign w:val="center"/>
          </w:tcPr>
          <w:p w14:paraId="5E3F35FC" w14:textId="77777777" w:rsidR="001248B3" w:rsidRDefault="00C164F3">
            <w:pPr>
              <w:rPr>
                <w:rFonts w:ascii="Cambria" w:eastAsia="Cambria" w:hAnsi="Cambria" w:cs="Cambria"/>
                <w:sz w:val="18"/>
                <w:szCs w:val="18"/>
              </w:rPr>
            </w:pPr>
            <w:r>
              <w:rPr>
                <w:rFonts w:ascii="Cambria" w:eastAsia="Cambria" w:hAnsi="Cambria" w:cs="Cambria"/>
                <w:sz w:val="18"/>
                <w:szCs w:val="18"/>
              </w:rPr>
              <w:t>We live on average</w:t>
            </w:r>
          </w:p>
        </w:tc>
        <w:tc>
          <w:tcPr>
            <w:tcW w:w="1134" w:type="dxa"/>
            <w:vAlign w:val="center"/>
          </w:tcPr>
          <w:p w14:paraId="3A06E9ED"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0.000946</w:t>
            </w:r>
          </w:p>
        </w:tc>
        <w:tc>
          <w:tcPr>
            <w:tcW w:w="992" w:type="dxa"/>
            <w:vAlign w:val="center"/>
          </w:tcPr>
          <w:p w14:paraId="3648F9B9"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0.000946</w:t>
            </w:r>
          </w:p>
        </w:tc>
        <w:tc>
          <w:tcPr>
            <w:tcW w:w="993" w:type="dxa"/>
            <w:vAlign w:val="center"/>
          </w:tcPr>
          <w:p w14:paraId="28A0F2C5"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81</w:t>
            </w:r>
          </w:p>
        </w:tc>
        <w:tc>
          <w:tcPr>
            <w:tcW w:w="1148" w:type="dxa"/>
            <w:vAlign w:val="center"/>
          </w:tcPr>
          <w:p w14:paraId="418E2AC3"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76.85</w:t>
            </w:r>
          </w:p>
        </w:tc>
        <w:tc>
          <w:tcPr>
            <w:tcW w:w="1985" w:type="dxa"/>
          </w:tcPr>
          <w:p w14:paraId="060B415A"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4 (+/-1.5)</w:t>
            </w:r>
          </w:p>
        </w:tc>
        <w:tc>
          <w:tcPr>
            <w:tcW w:w="1285" w:type="dxa"/>
          </w:tcPr>
          <w:p w14:paraId="78D6CA3F" w14:textId="77777777" w:rsidR="001248B3" w:rsidRDefault="00C164F3">
            <w:pPr>
              <w:jc w:val="right"/>
              <w:rPr>
                <w:rFonts w:ascii="Cambria" w:eastAsia="Cambria" w:hAnsi="Cambria" w:cs="Cambria"/>
                <w:sz w:val="18"/>
                <w:szCs w:val="18"/>
              </w:rPr>
            </w:pPr>
            <w:r>
              <w:rPr>
                <w:rFonts w:ascii="Cambria" w:eastAsia="Cambria" w:hAnsi="Cambria" w:cs="Cambria"/>
                <w:sz w:val="18"/>
                <w:szCs w:val="18"/>
              </w:rPr>
              <w:t>3,518519</w:t>
            </w:r>
          </w:p>
          <w:p w14:paraId="6319C7B3" w14:textId="77777777" w:rsidR="001248B3" w:rsidRDefault="001248B3">
            <w:pPr>
              <w:jc w:val="center"/>
              <w:rPr>
                <w:rFonts w:ascii="Cambria" w:eastAsia="Cambria" w:hAnsi="Cambria" w:cs="Cambria"/>
                <w:sz w:val="18"/>
                <w:szCs w:val="18"/>
              </w:rPr>
            </w:pPr>
          </w:p>
        </w:tc>
      </w:tr>
      <w:tr w:rsidR="001248B3" w14:paraId="508C92F9" w14:textId="77777777">
        <w:tc>
          <w:tcPr>
            <w:tcW w:w="1271" w:type="dxa"/>
            <w:vAlign w:val="center"/>
          </w:tcPr>
          <w:p w14:paraId="2D50456C" w14:textId="77777777" w:rsidR="001248B3" w:rsidRDefault="00C164F3">
            <w:pPr>
              <w:rPr>
                <w:rFonts w:ascii="Cambria" w:eastAsia="Cambria" w:hAnsi="Cambria" w:cs="Cambria"/>
                <w:sz w:val="18"/>
                <w:szCs w:val="18"/>
              </w:rPr>
            </w:pPr>
            <w:r>
              <w:rPr>
                <w:rFonts w:ascii="Cambria" w:eastAsia="Cambria" w:hAnsi="Cambria" w:cs="Cambria"/>
                <w:sz w:val="18"/>
                <w:szCs w:val="18"/>
              </w:rPr>
              <w:t>We live well</w:t>
            </w:r>
          </w:p>
        </w:tc>
        <w:tc>
          <w:tcPr>
            <w:tcW w:w="1134" w:type="dxa"/>
            <w:vAlign w:val="center"/>
          </w:tcPr>
          <w:p w14:paraId="7B841E44"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0.000254</w:t>
            </w:r>
          </w:p>
        </w:tc>
        <w:tc>
          <w:tcPr>
            <w:tcW w:w="992" w:type="dxa"/>
            <w:vAlign w:val="center"/>
          </w:tcPr>
          <w:p w14:paraId="168A1556"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0.000254</w:t>
            </w:r>
          </w:p>
        </w:tc>
        <w:tc>
          <w:tcPr>
            <w:tcW w:w="993" w:type="dxa"/>
            <w:vAlign w:val="center"/>
          </w:tcPr>
          <w:p w14:paraId="4A6136D2"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46</w:t>
            </w:r>
          </w:p>
        </w:tc>
        <w:tc>
          <w:tcPr>
            <w:tcW w:w="1148" w:type="dxa"/>
            <w:vAlign w:val="center"/>
          </w:tcPr>
          <w:p w14:paraId="0E80E112"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83.59</w:t>
            </w:r>
          </w:p>
        </w:tc>
        <w:tc>
          <w:tcPr>
            <w:tcW w:w="1985" w:type="dxa"/>
          </w:tcPr>
          <w:p w14:paraId="01472DA9"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4 (+/-1.5)</w:t>
            </w:r>
          </w:p>
        </w:tc>
        <w:tc>
          <w:tcPr>
            <w:tcW w:w="1285" w:type="dxa"/>
          </w:tcPr>
          <w:p w14:paraId="22AF4FC3" w14:textId="77777777" w:rsidR="001248B3" w:rsidRDefault="00C164F3">
            <w:pPr>
              <w:jc w:val="right"/>
              <w:rPr>
                <w:rFonts w:ascii="Cambria" w:eastAsia="Cambria" w:hAnsi="Cambria" w:cs="Cambria"/>
                <w:sz w:val="18"/>
                <w:szCs w:val="18"/>
              </w:rPr>
            </w:pPr>
            <w:r>
              <w:rPr>
                <w:rFonts w:ascii="Cambria" w:eastAsia="Cambria" w:hAnsi="Cambria" w:cs="Cambria"/>
                <w:sz w:val="18"/>
                <w:szCs w:val="18"/>
              </w:rPr>
              <w:t>3.695652</w:t>
            </w:r>
          </w:p>
          <w:p w14:paraId="3A93BB7E" w14:textId="77777777" w:rsidR="001248B3" w:rsidRDefault="001248B3">
            <w:pPr>
              <w:jc w:val="center"/>
              <w:rPr>
                <w:rFonts w:ascii="Cambria" w:eastAsia="Cambria" w:hAnsi="Cambria" w:cs="Cambria"/>
                <w:sz w:val="18"/>
                <w:szCs w:val="18"/>
              </w:rPr>
            </w:pPr>
          </w:p>
        </w:tc>
      </w:tr>
      <w:tr w:rsidR="001248B3" w14:paraId="4A08E872" w14:textId="77777777">
        <w:tc>
          <w:tcPr>
            <w:tcW w:w="1271" w:type="dxa"/>
            <w:vAlign w:val="center"/>
          </w:tcPr>
          <w:p w14:paraId="3BEF3379" w14:textId="77777777" w:rsidR="001248B3" w:rsidRDefault="00C164F3">
            <w:pPr>
              <w:rPr>
                <w:rFonts w:ascii="Cambria" w:eastAsia="Cambria" w:hAnsi="Cambria" w:cs="Cambria"/>
                <w:sz w:val="18"/>
                <w:szCs w:val="18"/>
              </w:rPr>
            </w:pPr>
            <w:r>
              <w:rPr>
                <w:rFonts w:ascii="Cambria" w:eastAsia="Cambria" w:hAnsi="Cambria" w:cs="Cambria"/>
                <w:sz w:val="18"/>
                <w:szCs w:val="18"/>
              </w:rPr>
              <w:t>We live on a high standard</w:t>
            </w:r>
          </w:p>
        </w:tc>
        <w:tc>
          <w:tcPr>
            <w:tcW w:w="1134" w:type="dxa"/>
            <w:vAlign w:val="center"/>
          </w:tcPr>
          <w:p w14:paraId="62967AB4"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0.001833</w:t>
            </w:r>
          </w:p>
        </w:tc>
        <w:tc>
          <w:tcPr>
            <w:tcW w:w="992" w:type="dxa"/>
            <w:vAlign w:val="center"/>
          </w:tcPr>
          <w:p w14:paraId="41EE2BC0"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0.001833</w:t>
            </w:r>
          </w:p>
        </w:tc>
        <w:tc>
          <w:tcPr>
            <w:tcW w:w="993" w:type="dxa"/>
            <w:vAlign w:val="center"/>
          </w:tcPr>
          <w:p w14:paraId="69112EDA"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8</w:t>
            </w:r>
          </w:p>
        </w:tc>
        <w:tc>
          <w:tcPr>
            <w:tcW w:w="1148" w:type="dxa"/>
            <w:vAlign w:val="center"/>
          </w:tcPr>
          <w:p w14:paraId="533F53AF"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99.38</w:t>
            </w:r>
          </w:p>
        </w:tc>
        <w:tc>
          <w:tcPr>
            <w:tcW w:w="1985" w:type="dxa"/>
          </w:tcPr>
          <w:p w14:paraId="3F7A4F65"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4.5 (+/-0.75)</w:t>
            </w:r>
          </w:p>
        </w:tc>
        <w:tc>
          <w:tcPr>
            <w:tcW w:w="1285" w:type="dxa"/>
          </w:tcPr>
          <w:p w14:paraId="5244A1F8" w14:textId="77777777" w:rsidR="001248B3" w:rsidRDefault="00C164F3">
            <w:pPr>
              <w:jc w:val="right"/>
              <w:rPr>
                <w:rFonts w:ascii="Cambria" w:eastAsia="Cambria" w:hAnsi="Cambria" w:cs="Cambria"/>
                <w:sz w:val="18"/>
                <w:szCs w:val="18"/>
              </w:rPr>
            </w:pPr>
            <w:r>
              <w:rPr>
                <w:rFonts w:ascii="Cambria" w:eastAsia="Cambria" w:hAnsi="Cambria" w:cs="Cambria"/>
                <w:sz w:val="18"/>
                <w:szCs w:val="18"/>
              </w:rPr>
              <w:t>4.250000</w:t>
            </w:r>
          </w:p>
          <w:p w14:paraId="2E067D7D" w14:textId="77777777" w:rsidR="001248B3" w:rsidRDefault="001248B3">
            <w:pPr>
              <w:jc w:val="center"/>
              <w:rPr>
                <w:rFonts w:ascii="Cambria" w:eastAsia="Cambria" w:hAnsi="Cambria" w:cs="Cambria"/>
                <w:sz w:val="18"/>
                <w:szCs w:val="18"/>
              </w:rPr>
            </w:pPr>
          </w:p>
        </w:tc>
      </w:tr>
      <w:tr w:rsidR="001248B3" w14:paraId="324F0EF1" w14:textId="77777777">
        <w:tc>
          <w:tcPr>
            <w:tcW w:w="8808" w:type="dxa"/>
            <w:gridSpan w:val="7"/>
            <w:vAlign w:val="center"/>
          </w:tcPr>
          <w:p w14:paraId="52CA348E"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 xml:space="preserve">Kruskal-Wallis test = 21.25242, </w:t>
            </w:r>
            <w:r>
              <w:rPr>
                <w:rFonts w:ascii="Cambria" w:eastAsia="Cambria" w:hAnsi="Cambria" w:cs="Cambria"/>
                <w:i/>
                <w:sz w:val="18"/>
                <w:szCs w:val="18"/>
              </w:rPr>
              <w:t>critical significance level</w:t>
            </w:r>
            <w:r>
              <w:rPr>
                <w:rFonts w:ascii="Cambria" w:eastAsia="Cambria" w:hAnsi="Cambria" w:cs="Cambria"/>
                <w:sz w:val="18"/>
                <w:szCs w:val="18"/>
              </w:rPr>
              <w:t xml:space="preserve"> = 0.0001</w:t>
            </w:r>
          </w:p>
        </w:tc>
      </w:tr>
      <w:tr w:rsidR="001248B3" w14:paraId="45A8487B" w14:textId="77777777">
        <w:tc>
          <w:tcPr>
            <w:tcW w:w="2405" w:type="dxa"/>
            <w:gridSpan w:val="2"/>
          </w:tcPr>
          <w:p w14:paraId="1DFD07D9" w14:textId="77777777" w:rsidR="001248B3" w:rsidRDefault="00C164F3">
            <w:pPr>
              <w:rPr>
                <w:rFonts w:ascii="Cambria" w:eastAsia="Cambria" w:hAnsi="Cambria" w:cs="Cambria"/>
                <w:sz w:val="18"/>
                <w:szCs w:val="18"/>
              </w:rPr>
            </w:pPr>
            <w:r>
              <w:rPr>
                <w:rFonts w:ascii="Cambria" w:eastAsia="Cambria" w:hAnsi="Cambria" w:cs="Cambria"/>
                <w:sz w:val="18"/>
                <w:szCs w:val="18"/>
              </w:rPr>
              <w:t>H</w:t>
            </w:r>
            <w:r>
              <w:rPr>
                <w:rFonts w:ascii="Cambria" w:eastAsia="Cambria" w:hAnsi="Cambria" w:cs="Cambria"/>
                <w:sz w:val="18"/>
                <w:szCs w:val="18"/>
                <w:vertAlign w:val="subscript"/>
              </w:rPr>
              <w:t>3</w:t>
            </w:r>
            <w:r>
              <w:rPr>
                <w:rFonts w:ascii="Cambria" w:eastAsia="Cambria" w:hAnsi="Cambria" w:cs="Cambria"/>
                <w:sz w:val="18"/>
                <w:szCs w:val="18"/>
              </w:rPr>
              <w:t>:</w:t>
            </w:r>
          </w:p>
        </w:tc>
        <w:tc>
          <w:tcPr>
            <w:tcW w:w="6403" w:type="dxa"/>
            <w:gridSpan w:val="5"/>
          </w:tcPr>
          <w:p w14:paraId="0F22D093" w14:textId="77777777" w:rsidR="001248B3" w:rsidRDefault="00C164F3">
            <w:pPr>
              <w:rPr>
                <w:rFonts w:ascii="Cambria" w:eastAsia="Cambria" w:hAnsi="Cambria" w:cs="Cambria"/>
                <w:sz w:val="18"/>
                <w:szCs w:val="18"/>
              </w:rPr>
            </w:pPr>
            <w:r>
              <w:rPr>
                <w:rFonts w:ascii="Cambria" w:eastAsia="Cambria" w:hAnsi="Cambria" w:cs="Cambria"/>
                <w:sz w:val="18"/>
                <w:szCs w:val="18"/>
              </w:rPr>
              <w:t>The respondents’ opinions on their financial situation significantly differentiates support for a «higher» VAT rate on junk food.</w:t>
            </w:r>
          </w:p>
        </w:tc>
      </w:tr>
      <w:tr w:rsidR="001248B3" w14:paraId="06DF7383" w14:textId="77777777">
        <w:tc>
          <w:tcPr>
            <w:tcW w:w="2405" w:type="dxa"/>
            <w:gridSpan w:val="2"/>
          </w:tcPr>
          <w:p w14:paraId="63F16F8C" w14:textId="77777777" w:rsidR="001248B3" w:rsidRDefault="00C164F3">
            <w:pPr>
              <w:rPr>
                <w:rFonts w:ascii="Cambria" w:eastAsia="Cambria" w:hAnsi="Cambria" w:cs="Cambria"/>
                <w:sz w:val="18"/>
                <w:szCs w:val="18"/>
              </w:rPr>
            </w:pPr>
            <w:r>
              <w:rPr>
                <w:rFonts w:ascii="Cambria" w:eastAsia="Cambria" w:hAnsi="Cambria" w:cs="Cambria"/>
                <w:sz w:val="18"/>
                <w:szCs w:val="18"/>
              </w:rPr>
              <w:t>Interpretation</w:t>
            </w:r>
          </w:p>
        </w:tc>
        <w:tc>
          <w:tcPr>
            <w:tcW w:w="6403" w:type="dxa"/>
            <w:gridSpan w:val="5"/>
          </w:tcPr>
          <w:p w14:paraId="40513808" w14:textId="77777777" w:rsidR="001248B3" w:rsidRDefault="00C164F3">
            <w:pPr>
              <w:rPr>
                <w:rFonts w:ascii="Cambria" w:eastAsia="Cambria" w:hAnsi="Cambria" w:cs="Cambria"/>
                <w:sz w:val="18"/>
                <w:szCs w:val="18"/>
              </w:rPr>
            </w:pPr>
            <w:r>
              <w:rPr>
                <w:rFonts w:ascii="Cambria" w:eastAsia="Cambria" w:hAnsi="Cambria" w:cs="Cambria"/>
                <w:sz w:val="18"/>
                <w:szCs w:val="18"/>
              </w:rPr>
              <w:t>The acceptability for a «higher» VAT tax rate on junk food displayed by respondents living in households with modest financial conditions was significantly different from those living in better-off households. Persons coming from modest financial households expressed less support for a «higher» VAT tax rate on junk food as the median for acceptance of a «higher» VAT tax rate was equal to 2 and for the remaining groups were equal to 4.</w:t>
            </w:r>
          </w:p>
        </w:tc>
      </w:tr>
      <w:tr w:rsidR="001248B3" w14:paraId="06662348" w14:textId="77777777">
        <w:tc>
          <w:tcPr>
            <w:tcW w:w="2405" w:type="dxa"/>
            <w:gridSpan w:val="2"/>
          </w:tcPr>
          <w:p w14:paraId="455F0B95" w14:textId="77777777" w:rsidR="001248B3" w:rsidRDefault="00C164F3">
            <w:pPr>
              <w:rPr>
                <w:rFonts w:ascii="Cambria" w:eastAsia="Cambria" w:hAnsi="Cambria" w:cs="Cambria"/>
                <w:sz w:val="18"/>
                <w:szCs w:val="18"/>
              </w:rPr>
            </w:pPr>
            <w:r>
              <w:rPr>
                <w:rFonts w:ascii="Cambria" w:eastAsia="Cambria" w:hAnsi="Cambria" w:cs="Cambria"/>
                <w:sz w:val="18"/>
                <w:szCs w:val="18"/>
              </w:rPr>
              <w:t>Conclusion</w:t>
            </w:r>
          </w:p>
        </w:tc>
        <w:tc>
          <w:tcPr>
            <w:tcW w:w="6403" w:type="dxa"/>
            <w:gridSpan w:val="5"/>
          </w:tcPr>
          <w:p w14:paraId="6A4C264C" w14:textId="4CC6A4AF" w:rsidR="001248B3" w:rsidRDefault="00C164F3">
            <w:pPr>
              <w:rPr>
                <w:rFonts w:ascii="Cambria" w:eastAsia="Cambria" w:hAnsi="Cambria" w:cs="Cambria"/>
                <w:sz w:val="18"/>
                <w:szCs w:val="18"/>
              </w:rPr>
            </w:pPr>
            <w:r>
              <w:rPr>
                <w:rFonts w:ascii="Cambria" w:eastAsia="Cambria" w:hAnsi="Cambria" w:cs="Cambria"/>
                <w:sz w:val="18"/>
                <w:szCs w:val="18"/>
              </w:rPr>
              <w:t>The respondents’ opinion on their financial situation significantly differentiates the level of support for a «higher» VAT tax rate on junk food.</w:t>
            </w:r>
          </w:p>
        </w:tc>
      </w:tr>
      <w:tr w:rsidR="001248B3" w14:paraId="1BB1ED54" w14:textId="77777777">
        <w:tc>
          <w:tcPr>
            <w:tcW w:w="2405" w:type="dxa"/>
            <w:gridSpan w:val="2"/>
            <w:vAlign w:val="center"/>
          </w:tcPr>
          <w:p w14:paraId="17642354" w14:textId="77777777" w:rsidR="001248B3" w:rsidRDefault="00C164F3">
            <w:pPr>
              <w:rPr>
                <w:rFonts w:ascii="Cambria" w:eastAsia="Cambria" w:hAnsi="Cambria" w:cs="Cambria"/>
                <w:sz w:val="18"/>
                <w:szCs w:val="18"/>
              </w:rPr>
            </w:pPr>
            <w:r>
              <w:rPr>
                <w:rFonts w:ascii="Cambria" w:eastAsia="Cambria" w:hAnsi="Cambria" w:cs="Cambria"/>
                <w:sz w:val="18"/>
                <w:szCs w:val="18"/>
              </w:rPr>
              <w:t>Decision on H</w:t>
            </w:r>
            <w:r>
              <w:rPr>
                <w:rFonts w:ascii="Cambria" w:eastAsia="Cambria" w:hAnsi="Cambria" w:cs="Cambria"/>
                <w:sz w:val="18"/>
                <w:szCs w:val="18"/>
                <w:vertAlign w:val="subscript"/>
              </w:rPr>
              <w:t>3</w:t>
            </w:r>
          </w:p>
        </w:tc>
        <w:tc>
          <w:tcPr>
            <w:tcW w:w="6403" w:type="dxa"/>
            <w:gridSpan w:val="5"/>
          </w:tcPr>
          <w:p w14:paraId="77ABFA65" w14:textId="77777777" w:rsidR="001248B3" w:rsidRDefault="00C164F3">
            <w:pPr>
              <w:rPr>
                <w:rFonts w:ascii="Cambria" w:eastAsia="Cambria" w:hAnsi="Cambria" w:cs="Cambria"/>
                <w:sz w:val="18"/>
                <w:szCs w:val="18"/>
              </w:rPr>
            </w:pPr>
            <w:r>
              <w:rPr>
                <w:rFonts w:ascii="Cambria" w:eastAsia="Cambria" w:hAnsi="Cambria" w:cs="Cambria"/>
                <w:sz w:val="18"/>
                <w:szCs w:val="18"/>
              </w:rPr>
              <w:t>Do not reject</w:t>
            </w:r>
          </w:p>
        </w:tc>
      </w:tr>
      <w:tr w:rsidR="001248B3" w14:paraId="0C2A1B61" w14:textId="77777777">
        <w:tc>
          <w:tcPr>
            <w:tcW w:w="2405" w:type="dxa"/>
            <w:gridSpan w:val="2"/>
            <w:vAlign w:val="center"/>
          </w:tcPr>
          <w:p w14:paraId="13EA7414" w14:textId="77777777" w:rsidR="001248B3" w:rsidRDefault="00C164F3">
            <w:pPr>
              <w:rPr>
                <w:rFonts w:ascii="Cambria" w:eastAsia="Cambria" w:hAnsi="Cambria" w:cs="Cambria"/>
                <w:sz w:val="18"/>
                <w:szCs w:val="18"/>
              </w:rPr>
            </w:pPr>
            <w:r>
              <w:rPr>
                <w:rFonts w:ascii="Cambria" w:eastAsia="Cambria" w:hAnsi="Cambria" w:cs="Cambria"/>
                <w:sz w:val="18"/>
                <w:szCs w:val="18"/>
              </w:rPr>
              <w:lastRenderedPageBreak/>
              <w:t>Summary</w:t>
            </w:r>
          </w:p>
        </w:tc>
        <w:tc>
          <w:tcPr>
            <w:tcW w:w="6403" w:type="dxa"/>
            <w:gridSpan w:val="5"/>
          </w:tcPr>
          <w:p w14:paraId="2473DE76" w14:textId="7BA8B306" w:rsidR="001248B3" w:rsidRDefault="00C164F3">
            <w:pPr>
              <w:rPr>
                <w:rFonts w:ascii="Cambria" w:eastAsia="Cambria" w:hAnsi="Cambria" w:cs="Cambria"/>
                <w:sz w:val="18"/>
                <w:szCs w:val="18"/>
              </w:rPr>
            </w:pPr>
            <w:r>
              <w:rPr>
                <w:rFonts w:ascii="Cambria" w:eastAsia="Cambria" w:hAnsi="Cambria" w:cs="Cambria"/>
                <w:sz w:val="18"/>
                <w:szCs w:val="18"/>
              </w:rPr>
              <w:t>Respondents from financially better situated households gave a statistically significant support for a «higher» VAT tax rate on junk food.</w:t>
            </w:r>
          </w:p>
        </w:tc>
      </w:tr>
    </w:tbl>
    <w:p w14:paraId="466908CB" w14:textId="77777777" w:rsidR="001248B3" w:rsidRDefault="001248B3">
      <w:pPr>
        <w:spacing w:after="0" w:line="240" w:lineRule="auto"/>
        <w:jc w:val="both"/>
        <w:rPr>
          <w:rFonts w:ascii="Cambria" w:eastAsia="Cambria" w:hAnsi="Cambria" w:cs="Cambria"/>
          <w:color w:val="000000"/>
        </w:rPr>
      </w:pPr>
    </w:p>
    <w:p w14:paraId="46832232" w14:textId="77777777" w:rsidR="001248B3" w:rsidRDefault="001248B3">
      <w:pPr>
        <w:spacing w:after="0" w:line="240" w:lineRule="auto"/>
        <w:jc w:val="both"/>
        <w:rPr>
          <w:rFonts w:ascii="Cambria" w:eastAsia="Cambria" w:hAnsi="Cambria" w:cs="Cambria"/>
          <w:color w:val="000000"/>
        </w:rPr>
      </w:pPr>
    </w:p>
    <w:p w14:paraId="2FC3B8D3" w14:textId="11E8EB23" w:rsidR="001248B3" w:rsidRDefault="00C164F3">
      <w:pPr>
        <w:spacing w:after="0" w:line="240" w:lineRule="auto"/>
        <w:ind w:firstLine="567"/>
        <w:jc w:val="both"/>
        <w:rPr>
          <w:rFonts w:ascii="Cambria" w:eastAsia="Cambria" w:hAnsi="Cambria" w:cs="Cambria"/>
          <w:color w:val="000000"/>
        </w:rPr>
      </w:pPr>
      <w:r>
        <w:rPr>
          <w:rFonts w:ascii="Cambria" w:eastAsia="Cambria" w:hAnsi="Cambria" w:cs="Cambria"/>
          <w:color w:val="000000"/>
        </w:rPr>
        <w:t>The level of acceptance for a «higher» VAT tax rate on junk food is significantly different among lower-income households compared to other household groups. Households with the lowest incomes are most negatively affected by the level of this tax (</w:t>
      </w:r>
      <w:proofErr w:type="spellStart"/>
      <w:r>
        <w:rPr>
          <w:rFonts w:ascii="Cambria" w:eastAsia="Cambria" w:hAnsi="Cambria" w:cs="Cambria"/>
          <w:color w:val="000000"/>
        </w:rPr>
        <w:t>Wielicka</w:t>
      </w:r>
      <w:proofErr w:type="spellEnd"/>
      <w:r>
        <w:rPr>
          <w:rFonts w:ascii="Cambria" w:eastAsia="Cambria" w:hAnsi="Cambria" w:cs="Cambria"/>
          <w:color w:val="000000"/>
        </w:rPr>
        <w:t xml:space="preserve"> &amp; </w:t>
      </w:r>
      <w:proofErr w:type="spellStart"/>
      <w:r>
        <w:rPr>
          <w:rFonts w:ascii="Cambria" w:eastAsia="Cambria" w:hAnsi="Cambria" w:cs="Cambria"/>
          <w:color w:val="000000"/>
        </w:rPr>
        <w:t>Soltysiak</w:t>
      </w:r>
      <w:proofErr w:type="spellEnd"/>
      <w:r>
        <w:rPr>
          <w:rFonts w:ascii="Cambria" w:eastAsia="Cambria" w:hAnsi="Cambria" w:cs="Cambria"/>
          <w:color w:val="000000"/>
        </w:rPr>
        <w:t xml:space="preserve">, 2021). Less well-off households are more likely to consume foods rich in sugars and fats with low nutritional value. The authors recommend that, with this tax entering into force, shielding measures should be introduced for these households, further supported by educational activities. Shielding measures could include a reduction in consumption taxes on other food groups, as well as the introduction of food stamps enabling less well-off households to purchase healthy meals. </w:t>
      </w:r>
    </w:p>
    <w:p w14:paraId="02963645" w14:textId="378FBE05" w:rsidR="001248B3" w:rsidRPr="003A6C45" w:rsidRDefault="00C164F3">
      <w:pPr>
        <w:spacing w:after="0" w:line="240" w:lineRule="auto"/>
        <w:ind w:firstLine="567"/>
        <w:jc w:val="both"/>
        <w:rPr>
          <w:rFonts w:ascii="Cambria" w:eastAsia="Cambria" w:hAnsi="Cambria" w:cs="Cambria"/>
        </w:rPr>
      </w:pPr>
      <w:r>
        <w:rPr>
          <w:rFonts w:ascii="Cambria" w:eastAsia="Cambria" w:hAnsi="Cambria" w:cs="Cambria"/>
          <w:color w:val="000000"/>
        </w:rPr>
        <w:t xml:space="preserve">The fundamental tools for influencing consumer food consumption behaviour are market regulations (demand, supply, price) and economic incentives, mainly of a financial nature (Zielińska-Chmielewska et al., 2023). Authors consider the unit waste fee policy as a Pigouvian tax, which incorporates economic incentives and a market mechanism to reduce </w:t>
      </w:r>
      <w:r w:rsidRPr="003A6C45">
        <w:rPr>
          <w:rFonts w:ascii="Cambria" w:eastAsia="Cambria" w:hAnsi="Cambria" w:cs="Cambria"/>
        </w:rPr>
        <w:t>pollution</w:t>
      </w:r>
      <w:r w:rsidR="00EF6874" w:rsidRPr="003A6C45">
        <w:rPr>
          <w:rFonts w:ascii="Cambria" w:eastAsia="Cambria" w:hAnsi="Cambria" w:cs="Cambria"/>
        </w:rPr>
        <w:t xml:space="preserve"> (Table 6)</w:t>
      </w:r>
      <w:r w:rsidRPr="003A6C45">
        <w:rPr>
          <w:rFonts w:ascii="Cambria" w:eastAsia="Cambria" w:hAnsi="Cambria" w:cs="Cambria"/>
        </w:rPr>
        <w:t xml:space="preserve">. If environmental damage, such as food waste pollution, can be accurately measured, and the waste fee is charged in proportion to the volume of emissions, the economic incentive instrument can control waste disposal behaviour (Lee &amp; Jung, 2017). </w:t>
      </w:r>
    </w:p>
    <w:p w14:paraId="57ACB0B5" w14:textId="77777777" w:rsidR="001248B3" w:rsidRPr="003A6C45" w:rsidRDefault="001248B3">
      <w:pPr>
        <w:spacing w:after="0" w:line="240" w:lineRule="auto"/>
        <w:jc w:val="both"/>
        <w:rPr>
          <w:rFonts w:ascii="Cambria" w:eastAsia="Cambria" w:hAnsi="Cambria" w:cs="Cambria"/>
        </w:rPr>
      </w:pPr>
    </w:p>
    <w:p w14:paraId="17040014" w14:textId="6D165400" w:rsidR="001248B3" w:rsidRDefault="00C164F3">
      <w:pPr>
        <w:spacing w:after="0" w:line="240" w:lineRule="auto"/>
        <w:jc w:val="both"/>
        <w:rPr>
          <w:rFonts w:ascii="Cambria" w:eastAsia="Cambria" w:hAnsi="Cambria" w:cs="Cambria"/>
          <w:color w:val="000000"/>
        </w:rPr>
      </w:pPr>
      <w:r w:rsidRPr="003A6C45">
        <w:rPr>
          <w:rFonts w:ascii="Cambria" w:eastAsia="Cambria" w:hAnsi="Cambria" w:cs="Cambria"/>
        </w:rPr>
        <w:t xml:space="preserve">Table </w:t>
      </w:r>
      <w:r w:rsidR="00EF6874" w:rsidRPr="003A6C45">
        <w:rPr>
          <w:rFonts w:ascii="Cambria" w:eastAsia="Cambria" w:hAnsi="Cambria" w:cs="Cambria"/>
        </w:rPr>
        <w:t>6</w:t>
      </w:r>
      <w:r w:rsidRPr="003A6C45">
        <w:rPr>
          <w:rFonts w:ascii="Cambria" w:eastAsia="Cambria" w:hAnsi="Cambria" w:cs="Cambria"/>
        </w:rPr>
        <w:t xml:space="preserve">. </w:t>
      </w:r>
      <w:r>
        <w:rPr>
          <w:rFonts w:ascii="Cambria" w:eastAsia="Cambria" w:hAnsi="Cambria" w:cs="Cambria"/>
          <w:color w:val="000000"/>
        </w:rPr>
        <w:t>Presentation of the rationale for the implementation of a «higher» VAT tax rate on junk food in Poland</w:t>
      </w:r>
    </w:p>
    <w:tbl>
      <w:tblPr>
        <w:tblStyle w:val="a4"/>
        <w:tblW w:w="890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7"/>
        <w:gridCol w:w="3313"/>
        <w:gridCol w:w="2782"/>
      </w:tblGrid>
      <w:tr w:rsidR="001248B3" w14:paraId="7582BCBD" w14:textId="77777777">
        <w:trPr>
          <w:trHeight w:val="504"/>
        </w:trPr>
        <w:tc>
          <w:tcPr>
            <w:tcW w:w="2807" w:type="dxa"/>
          </w:tcPr>
          <w:p w14:paraId="0F83AE19"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Economic, environmental and social reasons</w:t>
            </w:r>
          </w:p>
        </w:tc>
        <w:tc>
          <w:tcPr>
            <w:tcW w:w="3313" w:type="dxa"/>
          </w:tcPr>
          <w:p w14:paraId="49BABCB7"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Causes and Consequences</w:t>
            </w:r>
          </w:p>
        </w:tc>
        <w:tc>
          <w:tcPr>
            <w:tcW w:w="2782" w:type="dxa"/>
          </w:tcPr>
          <w:p w14:paraId="1BE684D6" w14:textId="77777777" w:rsidR="001248B3" w:rsidRDefault="00C164F3">
            <w:pPr>
              <w:jc w:val="center"/>
              <w:rPr>
                <w:rFonts w:ascii="Cambria" w:eastAsia="Cambria" w:hAnsi="Cambria" w:cs="Cambria"/>
                <w:sz w:val="18"/>
                <w:szCs w:val="18"/>
              </w:rPr>
            </w:pPr>
            <w:r>
              <w:rPr>
                <w:rFonts w:ascii="Cambria" w:eastAsia="Cambria" w:hAnsi="Cambria" w:cs="Cambria"/>
                <w:sz w:val="18"/>
                <w:szCs w:val="18"/>
              </w:rPr>
              <w:t>Recommended actions</w:t>
            </w:r>
          </w:p>
        </w:tc>
      </w:tr>
      <w:tr w:rsidR="001248B3" w14:paraId="7918A94A" w14:textId="77777777">
        <w:trPr>
          <w:trHeight w:val="2088"/>
        </w:trPr>
        <w:tc>
          <w:tcPr>
            <w:tcW w:w="2807" w:type="dxa"/>
          </w:tcPr>
          <w:p w14:paraId="338F84F0" w14:textId="77777777" w:rsidR="001248B3" w:rsidRDefault="00C164F3">
            <w:pPr>
              <w:numPr>
                <w:ilvl w:val="0"/>
                <w:numId w:val="7"/>
              </w:numPr>
              <w:pBdr>
                <w:top w:val="nil"/>
                <w:left w:val="nil"/>
                <w:bottom w:val="nil"/>
                <w:right w:val="nil"/>
                <w:between w:val="nil"/>
              </w:pBdr>
              <w:spacing w:line="276" w:lineRule="auto"/>
              <w:ind w:left="572" w:hanging="567"/>
              <w:rPr>
                <w:rFonts w:ascii="Cambria" w:eastAsia="Cambria" w:hAnsi="Cambria" w:cs="Cambria"/>
                <w:sz w:val="18"/>
                <w:szCs w:val="18"/>
              </w:rPr>
            </w:pPr>
            <w:r>
              <w:rPr>
                <w:rFonts w:ascii="Cambria" w:eastAsia="Cambria" w:hAnsi="Cambria" w:cs="Cambria"/>
                <w:sz w:val="18"/>
                <w:szCs w:val="18"/>
              </w:rPr>
              <w:t xml:space="preserve">To reduce obesity and diet-related chronic diseases, </w:t>
            </w:r>
          </w:p>
          <w:p w14:paraId="23EBC2C8" w14:textId="2F915E3B" w:rsidR="001248B3" w:rsidRDefault="00C164F3">
            <w:pPr>
              <w:numPr>
                <w:ilvl w:val="0"/>
                <w:numId w:val="7"/>
              </w:numPr>
              <w:pBdr>
                <w:top w:val="nil"/>
                <w:left w:val="nil"/>
                <w:bottom w:val="nil"/>
                <w:right w:val="nil"/>
                <w:between w:val="nil"/>
              </w:pBdr>
              <w:spacing w:after="200" w:line="276" w:lineRule="auto"/>
              <w:ind w:left="572" w:hanging="567"/>
              <w:rPr>
                <w:rFonts w:ascii="Cambria" w:eastAsia="Cambria" w:hAnsi="Cambria" w:cs="Cambria"/>
                <w:sz w:val="18"/>
                <w:szCs w:val="18"/>
              </w:rPr>
            </w:pPr>
            <w:r>
              <w:rPr>
                <w:rFonts w:ascii="Cambria" w:eastAsia="Cambria" w:hAnsi="Cambria" w:cs="Cambria"/>
                <w:sz w:val="18"/>
                <w:szCs w:val="18"/>
              </w:rPr>
              <w:t>To promote healthy nourishment positively influencing any human’s everyday efficiency.</w:t>
            </w:r>
          </w:p>
        </w:tc>
        <w:tc>
          <w:tcPr>
            <w:tcW w:w="3313" w:type="dxa"/>
          </w:tcPr>
          <w:p w14:paraId="269C3319" w14:textId="76D8BFF8" w:rsidR="001248B3" w:rsidRDefault="00C164F3">
            <w:pPr>
              <w:numPr>
                <w:ilvl w:val="0"/>
                <w:numId w:val="7"/>
              </w:numPr>
              <w:pBdr>
                <w:top w:val="nil"/>
                <w:left w:val="nil"/>
                <w:bottom w:val="nil"/>
                <w:right w:val="nil"/>
                <w:between w:val="nil"/>
              </w:pBdr>
              <w:spacing w:line="276" w:lineRule="auto"/>
              <w:ind w:left="600" w:hanging="567"/>
              <w:rPr>
                <w:rFonts w:ascii="Cambria" w:eastAsia="Cambria" w:hAnsi="Cambria" w:cs="Cambria"/>
                <w:sz w:val="18"/>
                <w:szCs w:val="18"/>
              </w:rPr>
            </w:pPr>
            <w:r>
              <w:rPr>
                <w:rFonts w:ascii="Cambria" w:eastAsia="Cambria" w:hAnsi="Cambria" w:cs="Cambria"/>
                <w:sz w:val="18"/>
                <w:szCs w:val="18"/>
              </w:rPr>
              <w:t xml:space="preserve">Avoidance of economic and social losses resulting from the need to treat and hospitalise those suffering from junk food consumption, </w:t>
            </w:r>
          </w:p>
          <w:p w14:paraId="516101A6" w14:textId="77777777" w:rsidR="001248B3" w:rsidRDefault="00C164F3">
            <w:pPr>
              <w:numPr>
                <w:ilvl w:val="0"/>
                <w:numId w:val="7"/>
              </w:numPr>
              <w:pBdr>
                <w:top w:val="nil"/>
                <w:left w:val="nil"/>
                <w:bottom w:val="nil"/>
                <w:right w:val="nil"/>
                <w:between w:val="nil"/>
              </w:pBdr>
              <w:spacing w:after="200" w:line="276" w:lineRule="auto"/>
              <w:ind w:left="600" w:hanging="567"/>
              <w:rPr>
                <w:rFonts w:ascii="Cambria" w:eastAsia="Cambria" w:hAnsi="Cambria" w:cs="Cambria"/>
                <w:sz w:val="18"/>
                <w:szCs w:val="18"/>
              </w:rPr>
            </w:pPr>
            <w:r>
              <w:rPr>
                <w:rFonts w:ascii="Cambria" w:eastAsia="Cambria" w:hAnsi="Cambria" w:cs="Cambria"/>
                <w:sz w:val="18"/>
                <w:szCs w:val="18"/>
              </w:rPr>
              <w:t>Building healthy eating and living habits among citizens.</w:t>
            </w:r>
          </w:p>
        </w:tc>
        <w:tc>
          <w:tcPr>
            <w:tcW w:w="2782" w:type="dxa"/>
          </w:tcPr>
          <w:p w14:paraId="118926A8" w14:textId="77777777" w:rsidR="001248B3" w:rsidRDefault="00C164F3">
            <w:pPr>
              <w:numPr>
                <w:ilvl w:val="0"/>
                <w:numId w:val="7"/>
              </w:numPr>
              <w:pBdr>
                <w:top w:val="nil"/>
                <w:left w:val="nil"/>
                <w:bottom w:val="nil"/>
                <w:right w:val="nil"/>
                <w:between w:val="nil"/>
              </w:pBdr>
              <w:spacing w:line="276" w:lineRule="auto"/>
              <w:ind w:left="689" w:hanging="598"/>
              <w:rPr>
                <w:rFonts w:ascii="Cambria" w:eastAsia="Cambria" w:hAnsi="Cambria" w:cs="Cambria"/>
                <w:sz w:val="18"/>
                <w:szCs w:val="18"/>
              </w:rPr>
            </w:pPr>
            <w:r>
              <w:rPr>
                <w:rFonts w:ascii="Cambria" w:eastAsia="Cambria" w:hAnsi="Cambria" w:cs="Cambria"/>
                <w:sz w:val="18"/>
                <w:szCs w:val="18"/>
              </w:rPr>
              <w:t xml:space="preserve">Reduction in VAT tax rate on non-junk food, </w:t>
            </w:r>
          </w:p>
          <w:p w14:paraId="559CBD58" w14:textId="77777777" w:rsidR="001248B3" w:rsidRDefault="00C164F3">
            <w:pPr>
              <w:numPr>
                <w:ilvl w:val="0"/>
                <w:numId w:val="7"/>
              </w:numPr>
              <w:pBdr>
                <w:top w:val="nil"/>
                <w:left w:val="nil"/>
                <w:bottom w:val="nil"/>
                <w:right w:val="nil"/>
                <w:between w:val="nil"/>
              </w:pBdr>
              <w:spacing w:after="200" w:line="276" w:lineRule="auto"/>
              <w:ind w:left="689" w:hanging="598"/>
              <w:rPr>
                <w:rFonts w:ascii="Cambria" w:eastAsia="Cambria" w:hAnsi="Cambria" w:cs="Cambria"/>
                <w:sz w:val="18"/>
                <w:szCs w:val="18"/>
              </w:rPr>
            </w:pPr>
            <w:r>
              <w:rPr>
                <w:rFonts w:ascii="Cambria" w:eastAsia="Cambria" w:hAnsi="Cambria" w:cs="Cambria"/>
                <w:sz w:val="18"/>
                <w:szCs w:val="18"/>
              </w:rPr>
              <w:t>An introduction of food stamps enabling less well-off households to purchase healthy meals.</w:t>
            </w:r>
          </w:p>
        </w:tc>
      </w:tr>
    </w:tbl>
    <w:p w14:paraId="4223714C" w14:textId="77777777" w:rsidR="001248B3" w:rsidRDefault="001248B3">
      <w:pPr>
        <w:spacing w:after="0" w:line="240" w:lineRule="auto"/>
        <w:jc w:val="both"/>
        <w:rPr>
          <w:rFonts w:ascii="Cambria" w:eastAsia="Cambria" w:hAnsi="Cambria" w:cs="Cambria"/>
          <w:color w:val="000000"/>
        </w:rPr>
      </w:pPr>
    </w:p>
    <w:p w14:paraId="711E87C3" w14:textId="16DE2BF5" w:rsidR="001248B3" w:rsidRDefault="00C164F3">
      <w:pPr>
        <w:pBdr>
          <w:top w:val="nil"/>
          <w:left w:val="nil"/>
          <w:bottom w:val="none" w:sz="0" w:space="0" w:color="000000"/>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Conclusions</w:t>
      </w:r>
    </w:p>
    <w:p w14:paraId="3B4B24B9" w14:textId="77777777" w:rsidR="001248B3" w:rsidRDefault="001248B3">
      <w:pPr>
        <w:pBdr>
          <w:top w:val="nil"/>
          <w:left w:val="nil"/>
          <w:bottom w:val="nil"/>
          <w:right w:val="nil"/>
          <w:between w:val="nil"/>
        </w:pBdr>
        <w:spacing w:after="0" w:line="240" w:lineRule="auto"/>
        <w:jc w:val="both"/>
        <w:rPr>
          <w:rFonts w:ascii="Cambria" w:eastAsia="Cambria" w:hAnsi="Cambria" w:cs="Cambria"/>
          <w:color w:val="000000"/>
        </w:rPr>
      </w:pPr>
    </w:p>
    <w:p w14:paraId="4CCCA1CD" w14:textId="77777777" w:rsidR="001248B3" w:rsidRDefault="00C164F3">
      <w:pPr>
        <w:pBdr>
          <w:top w:val="nil"/>
          <w:left w:val="nil"/>
          <w:bottom w:val="nil"/>
          <w:right w:val="nil"/>
          <w:between w:val="nil"/>
        </w:pBdr>
        <w:spacing w:after="0" w:line="240" w:lineRule="auto"/>
        <w:ind w:firstLine="567"/>
        <w:jc w:val="both"/>
        <w:rPr>
          <w:rFonts w:ascii="Cambria" w:eastAsia="Cambria" w:hAnsi="Cambria" w:cs="Cambria"/>
          <w:color w:val="000000"/>
        </w:rPr>
      </w:pPr>
      <w:r>
        <w:rPr>
          <w:rFonts w:ascii="Cambria" w:eastAsia="Cambria" w:hAnsi="Cambria" w:cs="Cambria"/>
          <w:color w:val="000000"/>
        </w:rPr>
        <w:t xml:space="preserve">The results of the research contribute to the discussion on the usage of the chosen food policy tools in Poland. The recognition of the development of these state policy tools from the demand side of the market shall contribute to the accuracy of public institutional policies and financial support for this industry. </w:t>
      </w:r>
    </w:p>
    <w:p w14:paraId="61681215" w14:textId="77777777" w:rsidR="001248B3" w:rsidRDefault="00C164F3">
      <w:pPr>
        <w:pBdr>
          <w:top w:val="nil"/>
          <w:left w:val="nil"/>
          <w:bottom w:val="nil"/>
          <w:right w:val="nil"/>
          <w:between w:val="nil"/>
        </w:pBdr>
        <w:spacing w:after="0" w:line="240" w:lineRule="auto"/>
        <w:ind w:firstLine="567"/>
        <w:jc w:val="both"/>
        <w:rPr>
          <w:rFonts w:ascii="Cambria" w:eastAsia="Cambria" w:hAnsi="Cambria" w:cs="Cambria"/>
          <w:color w:val="000000"/>
        </w:rPr>
      </w:pPr>
      <w:r>
        <w:rPr>
          <w:rFonts w:ascii="Cambria" w:eastAsia="Cambria" w:hAnsi="Cambria" w:cs="Cambria"/>
          <w:color w:val="000000"/>
        </w:rPr>
        <w:t xml:space="preserve">The article’s results made it possible to draw conclusions about the potential and real possibilities of the usage of food policy tools in terms of its economic utility and environmental viability in Poland in 2022. The presented values of the social acceptability of a «higher» VAT tax rate on junk food are statistically significant. </w:t>
      </w:r>
    </w:p>
    <w:p w14:paraId="708A9CF2" w14:textId="77777777" w:rsidR="001248B3" w:rsidRDefault="00C164F3">
      <w:pPr>
        <w:spacing w:after="0" w:line="240" w:lineRule="auto"/>
        <w:ind w:firstLine="567"/>
        <w:jc w:val="both"/>
        <w:rPr>
          <w:rFonts w:ascii="Cambria" w:eastAsia="Cambria" w:hAnsi="Cambria" w:cs="Cambria"/>
          <w:color w:val="000000"/>
        </w:rPr>
      </w:pPr>
      <w:r>
        <w:rPr>
          <w:rFonts w:ascii="Cambria" w:eastAsia="Cambria" w:hAnsi="Cambria" w:cs="Cambria"/>
          <w:color w:val="000000"/>
        </w:rPr>
        <w:t xml:space="preserve">The conclusions from the research can be presented in three ways. </w:t>
      </w:r>
    </w:p>
    <w:p w14:paraId="10B3F0A5" w14:textId="77777777" w:rsidR="001248B3" w:rsidRDefault="00C164F3">
      <w:pPr>
        <w:numPr>
          <w:ilvl w:val="0"/>
          <w:numId w:val="6"/>
        </w:numPr>
        <w:pBdr>
          <w:top w:val="nil"/>
          <w:left w:val="nil"/>
          <w:bottom w:val="nil"/>
          <w:right w:val="nil"/>
          <w:between w:val="nil"/>
        </w:pBdr>
        <w:spacing w:after="0" w:line="240" w:lineRule="auto"/>
        <w:ind w:left="567" w:hanging="567"/>
        <w:jc w:val="both"/>
        <w:rPr>
          <w:rFonts w:ascii="Cambria" w:eastAsia="Cambria" w:hAnsi="Cambria" w:cs="Cambria"/>
          <w:b/>
          <w:color w:val="000000"/>
        </w:rPr>
      </w:pPr>
      <w:r>
        <w:rPr>
          <w:rFonts w:ascii="Cambria" w:eastAsia="Cambria" w:hAnsi="Cambria" w:cs="Cambria"/>
          <w:b/>
          <w:color w:val="000000"/>
        </w:rPr>
        <w:t xml:space="preserve">In the context of the literature review: </w:t>
      </w:r>
    </w:p>
    <w:p w14:paraId="62239FD0" w14:textId="74497252" w:rsidR="001248B3" w:rsidRDefault="00C164F3">
      <w:pPr>
        <w:numPr>
          <w:ilvl w:val="0"/>
          <w:numId w:val="11"/>
        </w:numPr>
        <w:pBdr>
          <w:top w:val="nil"/>
          <w:left w:val="nil"/>
          <w:bottom w:val="nil"/>
          <w:right w:val="nil"/>
          <w:between w:val="nil"/>
        </w:pBdr>
        <w:spacing w:after="0" w:line="240" w:lineRule="auto"/>
        <w:ind w:left="1134" w:hanging="567"/>
        <w:jc w:val="both"/>
        <w:rPr>
          <w:rFonts w:ascii="Cambria" w:eastAsia="Cambria" w:hAnsi="Cambria" w:cs="Cambria"/>
          <w:color w:val="000000"/>
        </w:rPr>
      </w:pPr>
      <w:r>
        <w:rPr>
          <w:rFonts w:ascii="Cambria" w:eastAsia="Cambria" w:hAnsi="Cambria" w:cs="Cambria"/>
          <w:color w:val="000000"/>
        </w:rPr>
        <w:t xml:space="preserve">Introduction of the concepts and definitions of market-based food policy tools. </w:t>
      </w:r>
    </w:p>
    <w:p w14:paraId="0BB6DF68" w14:textId="77777777" w:rsidR="001248B3" w:rsidRDefault="00C164F3">
      <w:pPr>
        <w:numPr>
          <w:ilvl w:val="0"/>
          <w:numId w:val="11"/>
        </w:numPr>
        <w:pBdr>
          <w:top w:val="nil"/>
          <w:left w:val="nil"/>
          <w:bottom w:val="nil"/>
          <w:right w:val="nil"/>
          <w:between w:val="nil"/>
        </w:pBdr>
        <w:spacing w:after="0" w:line="240" w:lineRule="auto"/>
        <w:ind w:left="1134" w:hanging="567"/>
        <w:jc w:val="both"/>
        <w:rPr>
          <w:rFonts w:ascii="Cambria" w:eastAsia="Cambria" w:hAnsi="Cambria" w:cs="Cambria"/>
          <w:color w:val="000000"/>
        </w:rPr>
      </w:pPr>
      <w:r>
        <w:rPr>
          <w:rFonts w:ascii="Cambria" w:eastAsia="Cambria" w:hAnsi="Cambria" w:cs="Cambria"/>
          <w:color w:val="000000"/>
        </w:rPr>
        <w:t xml:space="preserve">Systematisation of the greening process, sustainable and environmentally friendly food policy tools within the paradigm of sustainable development. </w:t>
      </w:r>
    </w:p>
    <w:p w14:paraId="01A56164" w14:textId="77777777" w:rsidR="001248B3" w:rsidRDefault="00C164F3">
      <w:pPr>
        <w:numPr>
          <w:ilvl w:val="0"/>
          <w:numId w:val="6"/>
        </w:numPr>
        <w:pBdr>
          <w:top w:val="nil"/>
          <w:left w:val="nil"/>
          <w:bottom w:val="nil"/>
          <w:right w:val="nil"/>
          <w:between w:val="nil"/>
        </w:pBdr>
        <w:spacing w:after="0" w:line="240" w:lineRule="auto"/>
        <w:ind w:left="567" w:hanging="567"/>
        <w:jc w:val="both"/>
        <w:rPr>
          <w:rFonts w:ascii="Cambria" w:eastAsia="Cambria" w:hAnsi="Cambria" w:cs="Cambria"/>
          <w:b/>
          <w:color w:val="000000"/>
        </w:rPr>
      </w:pPr>
      <w:r>
        <w:rPr>
          <w:rFonts w:ascii="Cambria" w:eastAsia="Cambria" w:hAnsi="Cambria" w:cs="Cambria"/>
          <w:b/>
          <w:color w:val="000000"/>
        </w:rPr>
        <w:t xml:space="preserve">From the scientific point of view: </w:t>
      </w:r>
    </w:p>
    <w:p w14:paraId="4095ED2E" w14:textId="77777777" w:rsidR="001248B3" w:rsidRDefault="00C164F3">
      <w:pPr>
        <w:numPr>
          <w:ilvl w:val="0"/>
          <w:numId w:val="3"/>
        </w:numPr>
        <w:pBdr>
          <w:top w:val="nil"/>
          <w:left w:val="nil"/>
          <w:bottom w:val="nil"/>
          <w:right w:val="nil"/>
          <w:between w:val="nil"/>
        </w:pBdr>
        <w:spacing w:after="0" w:line="240" w:lineRule="auto"/>
        <w:ind w:left="1134" w:hanging="567"/>
        <w:jc w:val="both"/>
        <w:rPr>
          <w:rFonts w:ascii="Cambria" w:eastAsia="Cambria" w:hAnsi="Cambria" w:cs="Cambria"/>
          <w:color w:val="000000"/>
        </w:rPr>
      </w:pPr>
      <w:r>
        <w:rPr>
          <w:rFonts w:ascii="Cambria" w:eastAsia="Cambria" w:hAnsi="Cambria" w:cs="Cambria"/>
          <w:color w:val="000000"/>
        </w:rPr>
        <w:t>On a hypothesis level (H</w:t>
      </w:r>
      <w:r>
        <w:rPr>
          <w:rFonts w:ascii="Cambria" w:eastAsia="Cambria" w:hAnsi="Cambria" w:cs="Cambria"/>
          <w:color w:val="000000"/>
          <w:vertAlign w:val="subscript"/>
        </w:rPr>
        <w:t>1</w:t>
      </w:r>
      <w:r>
        <w:rPr>
          <w:rFonts w:ascii="Cambria" w:eastAsia="Cambria" w:hAnsi="Cambria" w:cs="Cambria"/>
          <w:color w:val="000000"/>
        </w:rPr>
        <w:t>; H</w:t>
      </w:r>
      <w:r>
        <w:rPr>
          <w:rFonts w:ascii="Cambria" w:eastAsia="Cambria" w:hAnsi="Cambria" w:cs="Cambria"/>
          <w:color w:val="000000"/>
          <w:vertAlign w:val="subscript"/>
        </w:rPr>
        <w:t>2</w:t>
      </w:r>
      <w:r>
        <w:rPr>
          <w:rFonts w:ascii="Cambria" w:eastAsia="Cambria" w:hAnsi="Cambria" w:cs="Cambria"/>
          <w:color w:val="000000"/>
        </w:rPr>
        <w:t>; H</w:t>
      </w:r>
      <w:r>
        <w:rPr>
          <w:rFonts w:ascii="Cambria" w:eastAsia="Cambria" w:hAnsi="Cambria" w:cs="Cambria"/>
          <w:color w:val="000000"/>
          <w:vertAlign w:val="subscript"/>
        </w:rPr>
        <w:t>3</w:t>
      </w:r>
      <w:r>
        <w:rPr>
          <w:rFonts w:ascii="Cambria" w:eastAsia="Cambria" w:hAnsi="Cambria" w:cs="Cambria"/>
          <w:color w:val="000000"/>
        </w:rPr>
        <w:t xml:space="preserve">), all three hypotheses have not been rejected and have been positively confirmed. </w:t>
      </w:r>
    </w:p>
    <w:p w14:paraId="52B8CBDD" w14:textId="77777777" w:rsidR="001248B3" w:rsidRDefault="00C164F3">
      <w:pPr>
        <w:numPr>
          <w:ilvl w:val="0"/>
          <w:numId w:val="6"/>
        </w:numPr>
        <w:pBdr>
          <w:top w:val="nil"/>
          <w:left w:val="nil"/>
          <w:bottom w:val="nil"/>
          <w:right w:val="nil"/>
          <w:between w:val="nil"/>
        </w:pBdr>
        <w:spacing w:after="0" w:line="240" w:lineRule="auto"/>
        <w:ind w:left="567" w:hanging="567"/>
        <w:jc w:val="both"/>
        <w:rPr>
          <w:rFonts w:ascii="Cambria" w:eastAsia="Cambria" w:hAnsi="Cambria" w:cs="Cambria"/>
          <w:b/>
          <w:color w:val="000000"/>
        </w:rPr>
      </w:pPr>
      <w:r>
        <w:rPr>
          <w:rFonts w:ascii="Cambria" w:eastAsia="Cambria" w:hAnsi="Cambria" w:cs="Cambria"/>
          <w:b/>
          <w:color w:val="000000"/>
        </w:rPr>
        <w:t xml:space="preserve">From the practical point of view: </w:t>
      </w:r>
    </w:p>
    <w:p w14:paraId="1671AD89" w14:textId="40B39CEA" w:rsidR="001248B3" w:rsidRDefault="00C164F3">
      <w:pPr>
        <w:numPr>
          <w:ilvl w:val="0"/>
          <w:numId w:val="8"/>
        </w:numPr>
        <w:pBdr>
          <w:top w:val="nil"/>
          <w:left w:val="nil"/>
          <w:bottom w:val="nil"/>
          <w:right w:val="nil"/>
          <w:between w:val="nil"/>
        </w:pBdr>
        <w:spacing w:after="0" w:line="240" w:lineRule="auto"/>
        <w:ind w:left="1134" w:hanging="567"/>
        <w:jc w:val="both"/>
        <w:rPr>
          <w:rFonts w:ascii="Cambria" w:eastAsia="Cambria" w:hAnsi="Cambria" w:cs="Cambria"/>
          <w:color w:val="000000"/>
        </w:rPr>
      </w:pPr>
      <w:r>
        <w:rPr>
          <w:rFonts w:ascii="Cambria" w:eastAsia="Cambria" w:hAnsi="Cambria" w:cs="Cambria"/>
          <w:color w:val="000000"/>
        </w:rPr>
        <w:lastRenderedPageBreak/>
        <w:t xml:space="preserve">On a consumer basis: choice and rationalisation of food purchases depend on females who are more in favour of different kinds of incentives, both of a financial and non-financial origin, </w:t>
      </w:r>
    </w:p>
    <w:p w14:paraId="221B28DA" w14:textId="77777777" w:rsidR="001248B3" w:rsidRDefault="00C164F3">
      <w:pPr>
        <w:numPr>
          <w:ilvl w:val="0"/>
          <w:numId w:val="8"/>
        </w:numPr>
        <w:pBdr>
          <w:top w:val="nil"/>
          <w:left w:val="nil"/>
          <w:bottom w:val="nil"/>
          <w:right w:val="nil"/>
          <w:between w:val="nil"/>
        </w:pBdr>
        <w:spacing w:after="0" w:line="240" w:lineRule="auto"/>
        <w:ind w:left="1134" w:hanging="567"/>
        <w:jc w:val="both"/>
        <w:rPr>
          <w:rFonts w:ascii="Cambria" w:eastAsia="Cambria" w:hAnsi="Cambria" w:cs="Cambria"/>
          <w:color w:val="000000"/>
        </w:rPr>
      </w:pPr>
      <w:r>
        <w:rPr>
          <w:rFonts w:ascii="Cambria" w:eastAsia="Cambria" w:hAnsi="Cambria" w:cs="Cambria"/>
          <w:color w:val="000000"/>
        </w:rPr>
        <w:t xml:space="preserve">On a production basis: implementing new technological solutions and new production methods. </w:t>
      </w:r>
    </w:p>
    <w:p w14:paraId="06FB02FF" w14:textId="77777777" w:rsidR="001248B3" w:rsidRDefault="001248B3">
      <w:pPr>
        <w:pBdr>
          <w:top w:val="nil"/>
          <w:left w:val="nil"/>
          <w:bottom w:val="nil"/>
          <w:right w:val="nil"/>
          <w:between w:val="nil"/>
        </w:pBdr>
        <w:spacing w:after="0" w:line="240" w:lineRule="auto"/>
        <w:jc w:val="both"/>
        <w:rPr>
          <w:rFonts w:ascii="Cambria" w:eastAsia="Cambria" w:hAnsi="Cambria" w:cs="Cambria"/>
          <w:color w:val="000000"/>
        </w:rPr>
      </w:pPr>
    </w:p>
    <w:p w14:paraId="66AEB545" w14:textId="77777777" w:rsidR="001248B3" w:rsidRDefault="00C164F3">
      <w:pPr>
        <w:pBdr>
          <w:top w:val="nil"/>
          <w:left w:val="nil"/>
          <w:bottom w:val="nil"/>
          <w:right w:val="nil"/>
          <w:between w:val="nil"/>
        </w:pBdr>
        <w:spacing w:after="0" w:line="240" w:lineRule="auto"/>
        <w:jc w:val="both"/>
        <w:rPr>
          <w:rFonts w:ascii="Cambria" w:eastAsia="Cambria" w:hAnsi="Cambria" w:cs="Cambria"/>
          <w:b/>
          <w:color w:val="000000"/>
        </w:rPr>
      </w:pPr>
      <w:r>
        <w:rPr>
          <w:rFonts w:ascii="Cambria" w:eastAsia="Cambria" w:hAnsi="Cambria" w:cs="Cambria"/>
          <w:b/>
          <w:color w:val="000000"/>
        </w:rPr>
        <w:t xml:space="preserve">General conclusions: </w:t>
      </w:r>
    </w:p>
    <w:p w14:paraId="576D0097" w14:textId="77777777" w:rsidR="001248B3" w:rsidRDefault="00C164F3">
      <w:pPr>
        <w:numPr>
          <w:ilvl w:val="0"/>
          <w:numId w:val="4"/>
        </w:numPr>
        <w:pBdr>
          <w:top w:val="nil"/>
          <w:left w:val="nil"/>
          <w:bottom w:val="nil"/>
          <w:right w:val="nil"/>
          <w:between w:val="nil"/>
        </w:pBdr>
        <w:spacing w:after="0" w:line="240" w:lineRule="auto"/>
        <w:ind w:left="567" w:hanging="567"/>
        <w:jc w:val="both"/>
        <w:rPr>
          <w:rFonts w:ascii="Cambria" w:eastAsia="Cambria" w:hAnsi="Cambria" w:cs="Cambria"/>
          <w:color w:val="000000"/>
        </w:rPr>
      </w:pPr>
      <w:r>
        <w:rPr>
          <w:rFonts w:ascii="Cambria" w:eastAsia="Cambria" w:hAnsi="Cambria" w:cs="Cambria"/>
          <w:color w:val="000000"/>
        </w:rPr>
        <w:t xml:space="preserve">People can take care of their health with the use of educational programs, a conscious attitude towards eating habits, financial incentives, etc. </w:t>
      </w:r>
    </w:p>
    <w:p w14:paraId="0BBC899C" w14:textId="459790DA" w:rsidR="001248B3" w:rsidRDefault="00C164F3">
      <w:pPr>
        <w:numPr>
          <w:ilvl w:val="0"/>
          <w:numId w:val="4"/>
        </w:numPr>
        <w:pBdr>
          <w:top w:val="nil"/>
          <w:left w:val="nil"/>
          <w:bottom w:val="nil"/>
          <w:right w:val="nil"/>
          <w:between w:val="nil"/>
        </w:pBdr>
        <w:spacing w:after="0" w:line="240" w:lineRule="auto"/>
        <w:ind w:left="567" w:hanging="567"/>
        <w:jc w:val="both"/>
        <w:rPr>
          <w:rFonts w:ascii="Cambria" w:eastAsia="Cambria" w:hAnsi="Cambria" w:cs="Cambria"/>
          <w:color w:val="000000"/>
        </w:rPr>
      </w:pPr>
      <w:r>
        <w:rPr>
          <w:rFonts w:ascii="Cambria" w:eastAsia="Cambria" w:hAnsi="Cambria" w:cs="Cambria"/>
          <w:color w:val="000000"/>
        </w:rPr>
        <w:t xml:space="preserve">The priority activities of post-COVID-19 are more resilient to demand and- supply shocks and food policy systems emphasising sustainable food consumption in the food market. </w:t>
      </w:r>
    </w:p>
    <w:p w14:paraId="5AF7D699" w14:textId="77777777" w:rsidR="001248B3" w:rsidRDefault="00C164F3">
      <w:pPr>
        <w:numPr>
          <w:ilvl w:val="0"/>
          <w:numId w:val="4"/>
        </w:numPr>
        <w:pBdr>
          <w:top w:val="nil"/>
          <w:left w:val="nil"/>
          <w:bottom w:val="nil"/>
          <w:right w:val="nil"/>
          <w:between w:val="nil"/>
        </w:pBdr>
        <w:spacing w:after="0" w:line="240" w:lineRule="auto"/>
        <w:ind w:left="567" w:hanging="567"/>
        <w:jc w:val="both"/>
        <w:rPr>
          <w:rFonts w:ascii="Cambria" w:eastAsia="Cambria" w:hAnsi="Cambria" w:cs="Cambria"/>
          <w:color w:val="000000"/>
        </w:rPr>
      </w:pPr>
      <w:r>
        <w:rPr>
          <w:rFonts w:ascii="Cambria" w:eastAsia="Cambria" w:hAnsi="Cambria" w:cs="Cambria"/>
          <w:color w:val="000000"/>
        </w:rPr>
        <w:t xml:space="preserve">The analysed food policy tools, such as a «higher» VAT tax rate, are examples of multi-level economic and environmental issues related to multi-factor motivations. </w:t>
      </w:r>
    </w:p>
    <w:p w14:paraId="70F09CDF" w14:textId="029FEE1D" w:rsidR="001248B3" w:rsidRDefault="00C164F3">
      <w:pPr>
        <w:numPr>
          <w:ilvl w:val="0"/>
          <w:numId w:val="4"/>
        </w:numPr>
        <w:pBdr>
          <w:top w:val="nil"/>
          <w:left w:val="nil"/>
          <w:bottom w:val="nil"/>
          <w:right w:val="nil"/>
          <w:between w:val="nil"/>
        </w:pBdr>
        <w:spacing w:after="0" w:line="240" w:lineRule="auto"/>
        <w:ind w:left="567" w:hanging="567"/>
        <w:jc w:val="both"/>
        <w:rPr>
          <w:rFonts w:ascii="Cambria" w:eastAsia="Cambria" w:hAnsi="Cambria" w:cs="Cambria"/>
          <w:color w:val="000000"/>
        </w:rPr>
      </w:pPr>
      <w:r>
        <w:rPr>
          <w:rFonts w:ascii="Cambria" w:eastAsia="Cambria" w:hAnsi="Cambria" w:cs="Cambria"/>
          <w:color w:val="000000"/>
        </w:rPr>
        <w:t xml:space="preserve">The economic instruments trigger actions to avoid emissions and improve the environment at a relatively low cost and leave the path to achieving environmental goals to the individual. </w:t>
      </w:r>
    </w:p>
    <w:p w14:paraId="59BF096D" w14:textId="77777777" w:rsidR="001248B3" w:rsidRDefault="00C164F3">
      <w:pPr>
        <w:numPr>
          <w:ilvl w:val="0"/>
          <w:numId w:val="4"/>
        </w:numPr>
        <w:pBdr>
          <w:top w:val="nil"/>
          <w:left w:val="nil"/>
          <w:bottom w:val="nil"/>
          <w:right w:val="nil"/>
          <w:between w:val="nil"/>
        </w:pBdr>
        <w:spacing w:after="0" w:line="240" w:lineRule="auto"/>
        <w:ind w:left="567" w:hanging="567"/>
        <w:jc w:val="both"/>
        <w:rPr>
          <w:rFonts w:ascii="Cambria" w:eastAsia="Cambria" w:hAnsi="Cambria" w:cs="Cambria"/>
          <w:color w:val="000000"/>
        </w:rPr>
      </w:pPr>
      <w:r>
        <w:rPr>
          <w:rFonts w:ascii="Cambria" w:eastAsia="Cambria" w:hAnsi="Cambria" w:cs="Cambria"/>
          <w:b/>
          <w:color w:val="000000"/>
        </w:rPr>
        <w:t>A «higher» VAT tax rate on junk food</w:t>
      </w:r>
      <w:r>
        <w:rPr>
          <w:rFonts w:ascii="Cambria" w:eastAsia="Cambria" w:hAnsi="Cambria" w:cs="Cambria"/>
          <w:color w:val="000000"/>
        </w:rPr>
        <w:t xml:space="preserve"> should be introduced with shielding measures such as a reduction in the VAT tax rate on non-junk food and an introduction of food stamps, enabling less well-off households to purchase healthy meals. </w:t>
      </w:r>
    </w:p>
    <w:p w14:paraId="10D98287" w14:textId="77777777" w:rsidR="001248B3" w:rsidRDefault="00C164F3">
      <w:pPr>
        <w:pBdr>
          <w:top w:val="nil"/>
          <w:left w:val="nil"/>
          <w:bottom w:val="none" w:sz="0" w:space="0" w:color="000000"/>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pacing w:after="0" w:line="240" w:lineRule="auto"/>
        <w:ind w:firstLine="567"/>
        <w:jc w:val="both"/>
        <w:rPr>
          <w:rFonts w:ascii="Cambria" w:eastAsia="Cambria" w:hAnsi="Cambria" w:cs="Cambria"/>
          <w:color w:val="000000"/>
        </w:rPr>
      </w:pPr>
      <w:r>
        <w:rPr>
          <w:rFonts w:ascii="Cambria" w:eastAsia="Cambria" w:hAnsi="Cambria" w:cs="Cambria"/>
          <w:color w:val="000000"/>
        </w:rPr>
        <w:t xml:space="preserve">Possible limitations of the conducted research include the size of the research sample and the lack of complete data, which is due to the fact that respondents are not always willing to provide truthful data on their financial situation. </w:t>
      </w:r>
    </w:p>
    <w:p w14:paraId="0371260D" w14:textId="77777777" w:rsidR="001248B3" w:rsidRDefault="00C164F3">
      <w:pPr>
        <w:pBdr>
          <w:top w:val="nil"/>
          <w:left w:val="nil"/>
          <w:bottom w:val="nil"/>
          <w:right w:val="nil"/>
          <w:between w:val="nil"/>
        </w:pBdr>
        <w:spacing w:after="0" w:line="240" w:lineRule="auto"/>
        <w:ind w:firstLine="567"/>
        <w:jc w:val="both"/>
        <w:rPr>
          <w:rFonts w:ascii="Cambria" w:eastAsia="Cambria" w:hAnsi="Cambria" w:cs="Cambria"/>
          <w:color w:val="000000"/>
        </w:rPr>
      </w:pPr>
      <w:r>
        <w:rPr>
          <w:rFonts w:ascii="Cambria" w:eastAsia="Cambria" w:hAnsi="Cambria" w:cs="Cambria"/>
          <w:color w:val="000000"/>
        </w:rPr>
        <w:t xml:space="preserve">The limitations set a potential direction for future research as follows: </w:t>
      </w:r>
    </w:p>
    <w:p w14:paraId="26CD6C42" w14:textId="77777777" w:rsidR="001248B3" w:rsidRDefault="00C164F3">
      <w:pPr>
        <w:numPr>
          <w:ilvl w:val="0"/>
          <w:numId w:val="5"/>
        </w:numPr>
        <w:pBdr>
          <w:top w:val="nil"/>
          <w:left w:val="nil"/>
          <w:bottom w:val="nil"/>
          <w:right w:val="nil"/>
          <w:between w:val="nil"/>
        </w:pBdr>
        <w:spacing w:after="0" w:line="240" w:lineRule="auto"/>
        <w:ind w:left="567" w:hanging="567"/>
        <w:jc w:val="both"/>
        <w:rPr>
          <w:rFonts w:ascii="Cambria" w:eastAsia="Cambria" w:hAnsi="Cambria" w:cs="Cambria"/>
          <w:color w:val="000000"/>
        </w:rPr>
      </w:pPr>
      <w:r>
        <w:rPr>
          <w:rFonts w:ascii="Cambria" w:eastAsia="Cambria" w:hAnsi="Cambria" w:cs="Cambria"/>
          <w:color w:val="000000"/>
        </w:rPr>
        <w:t xml:space="preserve">There is a measurable limitation in quantifying the analysed market-based food policy tools due to the fact that they happen at various stages of the food supply chain, </w:t>
      </w:r>
    </w:p>
    <w:p w14:paraId="31BEE7E9" w14:textId="77777777" w:rsidR="001248B3" w:rsidRDefault="00C164F3">
      <w:pPr>
        <w:numPr>
          <w:ilvl w:val="0"/>
          <w:numId w:val="5"/>
        </w:numPr>
        <w:pBdr>
          <w:top w:val="nil"/>
          <w:left w:val="nil"/>
          <w:bottom w:val="nil"/>
          <w:right w:val="nil"/>
          <w:between w:val="nil"/>
        </w:pBdr>
        <w:spacing w:after="0" w:line="240" w:lineRule="auto"/>
        <w:ind w:left="567" w:hanging="567"/>
        <w:jc w:val="both"/>
        <w:rPr>
          <w:rFonts w:ascii="Cambria" w:eastAsia="Cambria" w:hAnsi="Cambria" w:cs="Cambria"/>
          <w:color w:val="000000"/>
        </w:rPr>
      </w:pPr>
      <w:r>
        <w:rPr>
          <w:rFonts w:ascii="Cambria" w:eastAsia="Cambria" w:hAnsi="Cambria" w:cs="Cambria"/>
          <w:color w:val="000000"/>
        </w:rPr>
        <w:t xml:space="preserve">It may be difficult to measure, calculate and monitor which consumers who resign from eating junk food take the opportunity to implement rules of an everyday healthy diet. </w:t>
      </w:r>
    </w:p>
    <w:p w14:paraId="03D39783" w14:textId="77777777" w:rsidR="001248B3" w:rsidRDefault="001248B3">
      <w:pPr>
        <w:pBdr>
          <w:top w:val="nil"/>
          <w:left w:val="nil"/>
          <w:bottom w:val="none" w:sz="0" w:space="0" w:color="000000"/>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pacing w:after="0" w:line="240" w:lineRule="auto"/>
        <w:jc w:val="both"/>
        <w:rPr>
          <w:rFonts w:ascii="Cambria" w:eastAsia="Cambria" w:hAnsi="Cambria" w:cs="Cambria"/>
          <w:color w:val="000000"/>
        </w:rPr>
      </w:pPr>
    </w:p>
    <w:p w14:paraId="6768231A" w14:textId="77777777" w:rsidR="001248B3" w:rsidRDefault="001248B3">
      <w:pPr>
        <w:pBdr>
          <w:top w:val="nil"/>
          <w:left w:val="nil"/>
          <w:bottom w:val="none" w:sz="0" w:space="0" w:color="000000"/>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pacing w:after="0" w:line="240" w:lineRule="auto"/>
        <w:jc w:val="both"/>
        <w:rPr>
          <w:rFonts w:ascii="Cambria" w:eastAsia="Cambria" w:hAnsi="Cambria" w:cs="Cambria"/>
          <w:color w:val="000000"/>
        </w:rPr>
      </w:pPr>
    </w:p>
    <w:p w14:paraId="21178439" w14:textId="77777777" w:rsidR="001248B3" w:rsidRDefault="00C164F3">
      <w:pPr>
        <w:pBdr>
          <w:top w:val="nil"/>
          <w:left w:val="nil"/>
          <w:bottom w:val="none" w:sz="0" w:space="0" w:color="000000"/>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 xml:space="preserve">Acknowledgements </w:t>
      </w:r>
    </w:p>
    <w:p w14:paraId="1E384824" w14:textId="77777777" w:rsidR="001248B3" w:rsidRDefault="001248B3">
      <w:pPr>
        <w:pBdr>
          <w:top w:val="nil"/>
          <w:left w:val="nil"/>
          <w:bottom w:val="none" w:sz="0" w:space="0" w:color="000000"/>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pacing w:after="0" w:line="240" w:lineRule="auto"/>
        <w:jc w:val="both"/>
        <w:rPr>
          <w:rFonts w:ascii="Cambria" w:eastAsia="Cambria" w:hAnsi="Cambria" w:cs="Cambria"/>
          <w:color w:val="000000"/>
        </w:rPr>
      </w:pPr>
    </w:p>
    <w:p w14:paraId="703440DA" w14:textId="77777777" w:rsidR="001248B3" w:rsidRDefault="00C164F3">
      <w:pPr>
        <w:pBdr>
          <w:top w:val="nil"/>
          <w:left w:val="nil"/>
          <w:bottom w:val="none" w:sz="0" w:space="0" w:color="000000"/>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pacing w:after="0" w:line="240" w:lineRule="auto"/>
        <w:ind w:firstLine="567"/>
        <w:jc w:val="both"/>
        <w:rPr>
          <w:rFonts w:ascii="Cambria" w:eastAsia="Cambria" w:hAnsi="Cambria" w:cs="Cambria"/>
          <w:color w:val="000000"/>
        </w:rPr>
      </w:pPr>
      <w:r>
        <w:rPr>
          <w:rFonts w:ascii="Cambria" w:eastAsia="Cambria" w:hAnsi="Cambria" w:cs="Cambria"/>
          <w:color w:val="000000"/>
        </w:rPr>
        <w:t xml:space="preserve">The results of the research presented in the article were partially funded by the "Mini-grants for conducting research" program from the budget for support of research and development activity and research and development activities of the </w:t>
      </w:r>
      <w:proofErr w:type="spellStart"/>
      <w:r>
        <w:rPr>
          <w:rFonts w:ascii="Cambria" w:eastAsia="Cambria" w:hAnsi="Cambria" w:cs="Cambria"/>
          <w:color w:val="000000"/>
        </w:rPr>
        <w:t>Poznań</w:t>
      </w:r>
      <w:proofErr w:type="spellEnd"/>
      <w:r>
        <w:rPr>
          <w:rFonts w:ascii="Cambria" w:eastAsia="Cambria" w:hAnsi="Cambria" w:cs="Cambria"/>
          <w:color w:val="000000"/>
        </w:rPr>
        <w:t xml:space="preserve"> University of Economics (Resolution No. 8/2022). </w:t>
      </w:r>
    </w:p>
    <w:p w14:paraId="2BECC32A" w14:textId="77777777" w:rsidR="00AA123D" w:rsidRDefault="00AA123D">
      <w:pPr>
        <w:spacing w:after="0"/>
        <w:rPr>
          <w:rFonts w:ascii="Cambria" w:eastAsia="Cambria" w:hAnsi="Cambria" w:cs="Cambria"/>
          <w:b/>
          <w:sz w:val="24"/>
          <w:szCs w:val="24"/>
        </w:rPr>
      </w:pPr>
    </w:p>
    <w:p w14:paraId="43E26EED" w14:textId="4C7E7F77" w:rsidR="001248B3" w:rsidRDefault="00C164F3">
      <w:pPr>
        <w:spacing w:after="0"/>
        <w:rPr>
          <w:rFonts w:ascii="Cambria" w:eastAsia="Cambria" w:hAnsi="Cambria" w:cs="Cambria"/>
          <w:b/>
          <w:sz w:val="24"/>
          <w:szCs w:val="24"/>
        </w:rPr>
      </w:pPr>
      <w:r>
        <w:rPr>
          <w:rFonts w:ascii="Cambria" w:eastAsia="Cambria" w:hAnsi="Cambria" w:cs="Cambria"/>
          <w:b/>
          <w:sz w:val="24"/>
          <w:szCs w:val="24"/>
        </w:rPr>
        <w:t>The contribution of the authors</w:t>
      </w:r>
    </w:p>
    <w:p w14:paraId="0A00EF11" w14:textId="77777777" w:rsidR="00AA123D" w:rsidRDefault="00AA123D" w:rsidP="00831E7F">
      <w:pPr>
        <w:spacing w:after="0" w:line="240" w:lineRule="auto"/>
        <w:rPr>
          <w:rFonts w:ascii="Cambria" w:eastAsia="Cambria" w:hAnsi="Cambria" w:cs="Cambria"/>
          <w:lang w:val="en-US"/>
        </w:rPr>
      </w:pPr>
    </w:p>
    <w:p w14:paraId="7658F9F8" w14:textId="1A97A504" w:rsidR="003B59FE" w:rsidRPr="003A6C45" w:rsidRDefault="003B59FE" w:rsidP="003A6C45">
      <w:pPr>
        <w:spacing w:after="0" w:line="240" w:lineRule="auto"/>
        <w:ind w:firstLine="567"/>
        <w:jc w:val="both"/>
        <w:rPr>
          <w:rFonts w:asciiTheme="minorHAnsi" w:eastAsia="Cambria" w:hAnsiTheme="minorHAnsi" w:cs="Cambria"/>
        </w:rPr>
      </w:pPr>
      <w:r w:rsidRPr="003A6C45">
        <w:rPr>
          <w:rFonts w:asciiTheme="minorHAnsi" w:eastAsia="Cambria" w:hAnsiTheme="minorHAnsi" w:cs="Cambria"/>
        </w:rPr>
        <w:t>Conception</w:t>
      </w:r>
      <w:r w:rsidR="003A6C45" w:rsidRPr="003A6C45">
        <w:rPr>
          <w:rFonts w:asciiTheme="minorHAnsi" w:eastAsia="Cambria" w:hAnsiTheme="minorHAnsi" w:cs="Cambria"/>
        </w:rPr>
        <w:t>,</w:t>
      </w:r>
      <w:r w:rsidRPr="003A6C45">
        <w:rPr>
          <w:rFonts w:asciiTheme="minorHAnsi" w:eastAsia="Cambria" w:hAnsiTheme="minorHAnsi" w:cs="Cambria"/>
        </w:rPr>
        <w:t xml:space="preserve"> A.Z-Ch.</w:t>
      </w:r>
      <w:r w:rsidR="003A6C45" w:rsidRPr="003A6C45">
        <w:rPr>
          <w:rFonts w:asciiTheme="minorHAnsi" w:eastAsia="Cambria" w:hAnsiTheme="minorHAnsi" w:cs="Cambria"/>
        </w:rPr>
        <w:t>;</w:t>
      </w:r>
      <w:r w:rsidRPr="003A6C45">
        <w:rPr>
          <w:rFonts w:asciiTheme="minorHAnsi" w:eastAsia="Cambria" w:hAnsiTheme="minorHAnsi" w:cs="Cambria"/>
        </w:rPr>
        <w:t xml:space="preserve"> literature review</w:t>
      </w:r>
      <w:r w:rsidR="003A6C45" w:rsidRPr="003A6C45">
        <w:rPr>
          <w:rFonts w:asciiTheme="minorHAnsi" w:eastAsia="Cambria" w:hAnsiTheme="minorHAnsi" w:cs="Cambria"/>
        </w:rPr>
        <w:t>,</w:t>
      </w:r>
      <w:r w:rsidRPr="003A6C45">
        <w:rPr>
          <w:rFonts w:asciiTheme="minorHAnsi" w:eastAsia="Cambria" w:hAnsiTheme="minorHAnsi" w:cs="Cambria"/>
        </w:rPr>
        <w:t xml:space="preserve"> A.W</w:t>
      </w:r>
      <w:r w:rsidR="003A6C45" w:rsidRPr="003A6C45">
        <w:rPr>
          <w:rFonts w:asciiTheme="minorHAnsi" w:eastAsia="Cambria" w:hAnsiTheme="minorHAnsi" w:cs="Cambria"/>
        </w:rPr>
        <w:t>.</w:t>
      </w:r>
      <w:r w:rsidRPr="003A6C45">
        <w:rPr>
          <w:rFonts w:asciiTheme="minorHAnsi" w:eastAsia="Cambria" w:hAnsiTheme="minorHAnsi" w:cs="Cambria"/>
        </w:rPr>
        <w:t>-R.</w:t>
      </w:r>
      <w:r w:rsidR="003A6C45" w:rsidRPr="003A6C45">
        <w:rPr>
          <w:rFonts w:asciiTheme="minorHAnsi" w:eastAsia="Cambria" w:hAnsiTheme="minorHAnsi" w:cs="Cambria"/>
        </w:rPr>
        <w:t xml:space="preserve"> and</w:t>
      </w:r>
      <w:r w:rsidRPr="003A6C45">
        <w:rPr>
          <w:rFonts w:asciiTheme="minorHAnsi" w:eastAsia="Cambria" w:hAnsiTheme="minorHAnsi" w:cs="Cambria"/>
        </w:rPr>
        <w:t xml:space="preserve"> D.M</w:t>
      </w:r>
      <w:r w:rsidR="003A6C45" w:rsidRPr="003A6C45">
        <w:rPr>
          <w:rFonts w:asciiTheme="minorHAnsi" w:eastAsia="Cambria" w:hAnsiTheme="minorHAnsi" w:cs="Cambria"/>
        </w:rPr>
        <w:t>.</w:t>
      </w:r>
      <w:r w:rsidRPr="003A6C45">
        <w:rPr>
          <w:rFonts w:asciiTheme="minorHAnsi" w:eastAsia="Cambria" w:hAnsiTheme="minorHAnsi" w:cs="Cambria"/>
        </w:rPr>
        <w:t>-T.</w:t>
      </w:r>
      <w:r w:rsidR="003A6C45" w:rsidRPr="003A6C45">
        <w:rPr>
          <w:rFonts w:asciiTheme="minorHAnsi" w:eastAsia="Cambria" w:hAnsiTheme="minorHAnsi" w:cs="Cambria"/>
        </w:rPr>
        <w:t>;</w:t>
      </w:r>
      <w:r w:rsidRPr="003A6C45">
        <w:rPr>
          <w:rFonts w:asciiTheme="minorHAnsi" w:eastAsia="Cambria" w:hAnsiTheme="minorHAnsi" w:cs="Cambria"/>
        </w:rPr>
        <w:t xml:space="preserve"> </w:t>
      </w:r>
      <w:r w:rsidRPr="003A6C45">
        <w:rPr>
          <w:rFonts w:asciiTheme="minorHAnsi" w:hAnsiTheme="minorHAnsi"/>
          <w:shd w:val="clear" w:color="auto" w:fill="FFFFFF"/>
        </w:rPr>
        <w:t>acquisition of data</w:t>
      </w:r>
      <w:r w:rsidR="003A6C45" w:rsidRPr="003A6C45">
        <w:rPr>
          <w:rFonts w:asciiTheme="minorHAnsi" w:hAnsiTheme="minorHAnsi"/>
          <w:shd w:val="clear" w:color="auto" w:fill="FFFFFF"/>
        </w:rPr>
        <w:t>,</w:t>
      </w:r>
      <w:r w:rsidRPr="003A6C45">
        <w:rPr>
          <w:rFonts w:asciiTheme="minorHAnsi" w:eastAsia="Cambria" w:hAnsiTheme="minorHAnsi" w:cs="Cambria"/>
        </w:rPr>
        <w:t xml:space="preserve"> A.W</w:t>
      </w:r>
      <w:r w:rsidR="003A6C45" w:rsidRPr="003A6C45">
        <w:rPr>
          <w:rFonts w:asciiTheme="minorHAnsi" w:eastAsia="Cambria" w:hAnsiTheme="minorHAnsi" w:cs="Cambria"/>
        </w:rPr>
        <w:t>.</w:t>
      </w:r>
      <w:r w:rsidRPr="003A6C45">
        <w:rPr>
          <w:rFonts w:asciiTheme="minorHAnsi" w:eastAsia="Cambria" w:hAnsiTheme="minorHAnsi" w:cs="Cambria"/>
        </w:rPr>
        <w:t xml:space="preserve">-R., </w:t>
      </w:r>
      <w:r w:rsidR="007061E8" w:rsidRPr="003A6C45">
        <w:rPr>
          <w:rFonts w:asciiTheme="minorHAnsi" w:eastAsia="Cambria" w:hAnsiTheme="minorHAnsi" w:cs="Cambria"/>
        </w:rPr>
        <w:t>A.</w:t>
      </w:r>
      <w:r w:rsidRPr="003A6C45">
        <w:rPr>
          <w:rFonts w:asciiTheme="minorHAnsi" w:eastAsia="Cambria" w:hAnsiTheme="minorHAnsi" w:cs="Cambria"/>
        </w:rPr>
        <w:t>Z</w:t>
      </w:r>
      <w:r w:rsidR="003A6C45" w:rsidRPr="003A6C45">
        <w:rPr>
          <w:rFonts w:asciiTheme="minorHAnsi" w:eastAsia="Cambria" w:hAnsiTheme="minorHAnsi" w:cs="Cambria"/>
        </w:rPr>
        <w:t>.</w:t>
      </w:r>
      <w:r w:rsidRPr="003A6C45">
        <w:rPr>
          <w:rFonts w:asciiTheme="minorHAnsi" w:eastAsia="Cambria" w:hAnsiTheme="minorHAnsi" w:cs="Cambria"/>
        </w:rPr>
        <w:t>-Ch.</w:t>
      </w:r>
      <w:r w:rsidR="003A6C45" w:rsidRPr="003A6C45">
        <w:rPr>
          <w:rFonts w:asciiTheme="minorHAnsi" w:eastAsia="Cambria" w:hAnsiTheme="minorHAnsi" w:cs="Cambria"/>
        </w:rPr>
        <w:t xml:space="preserve"> and </w:t>
      </w:r>
      <w:r w:rsidRPr="003A6C45">
        <w:rPr>
          <w:rFonts w:asciiTheme="minorHAnsi" w:eastAsia="Cambria" w:hAnsiTheme="minorHAnsi" w:cs="Cambria"/>
        </w:rPr>
        <w:t>D.M</w:t>
      </w:r>
      <w:r w:rsidR="003A6C45" w:rsidRPr="003A6C45">
        <w:rPr>
          <w:rFonts w:asciiTheme="minorHAnsi" w:eastAsia="Cambria" w:hAnsiTheme="minorHAnsi" w:cs="Cambria"/>
        </w:rPr>
        <w:t>.</w:t>
      </w:r>
      <w:r w:rsidRPr="003A6C45">
        <w:rPr>
          <w:rFonts w:asciiTheme="minorHAnsi" w:eastAsia="Cambria" w:hAnsiTheme="minorHAnsi" w:cs="Cambria"/>
        </w:rPr>
        <w:t>-T.</w:t>
      </w:r>
      <w:r w:rsidR="003A6C45" w:rsidRPr="003A6C45">
        <w:rPr>
          <w:rFonts w:asciiTheme="minorHAnsi" w:eastAsia="Cambria" w:hAnsiTheme="minorHAnsi" w:cs="Cambria"/>
        </w:rPr>
        <w:t xml:space="preserve">; </w:t>
      </w:r>
      <w:r w:rsidRPr="003A6C45">
        <w:rPr>
          <w:rFonts w:asciiTheme="minorHAnsi" w:eastAsia="Cambria" w:hAnsiTheme="minorHAnsi" w:cs="Cambria"/>
        </w:rPr>
        <w:t>data analysis</w:t>
      </w:r>
      <w:r w:rsidR="003A6C45" w:rsidRPr="003A6C45">
        <w:rPr>
          <w:rFonts w:asciiTheme="minorHAnsi" w:eastAsia="Cambria" w:hAnsiTheme="minorHAnsi" w:cs="Cambria"/>
        </w:rPr>
        <w:t>,</w:t>
      </w:r>
      <w:r w:rsidRPr="003A6C45">
        <w:rPr>
          <w:rFonts w:asciiTheme="minorHAnsi" w:eastAsia="Cambria" w:hAnsiTheme="minorHAnsi" w:cs="Cambria"/>
        </w:rPr>
        <w:t xml:space="preserve"> A.Z</w:t>
      </w:r>
      <w:r w:rsidR="003A6C45" w:rsidRPr="003A6C45">
        <w:rPr>
          <w:rFonts w:asciiTheme="minorHAnsi" w:eastAsia="Cambria" w:hAnsiTheme="minorHAnsi" w:cs="Cambria"/>
        </w:rPr>
        <w:t>.</w:t>
      </w:r>
      <w:r w:rsidRPr="003A6C45">
        <w:rPr>
          <w:rFonts w:asciiTheme="minorHAnsi" w:eastAsia="Cambria" w:hAnsiTheme="minorHAnsi" w:cs="Cambria"/>
        </w:rPr>
        <w:t>-Ch.</w:t>
      </w:r>
      <w:r w:rsidR="003A6C45" w:rsidRPr="003A6C45">
        <w:rPr>
          <w:rFonts w:asciiTheme="minorHAnsi" w:eastAsia="Cambria" w:hAnsiTheme="minorHAnsi" w:cs="Cambria"/>
        </w:rPr>
        <w:t xml:space="preserve"> and </w:t>
      </w:r>
      <w:r w:rsidRPr="003A6C45">
        <w:rPr>
          <w:rFonts w:asciiTheme="minorHAnsi" w:eastAsia="Cambria" w:hAnsiTheme="minorHAnsi" w:cs="Cambria"/>
        </w:rPr>
        <w:t>D.M</w:t>
      </w:r>
      <w:r w:rsidR="003A6C45" w:rsidRPr="003A6C45">
        <w:rPr>
          <w:rFonts w:asciiTheme="minorHAnsi" w:eastAsia="Cambria" w:hAnsiTheme="minorHAnsi" w:cs="Cambria"/>
        </w:rPr>
        <w:t>.</w:t>
      </w:r>
      <w:r w:rsidRPr="003A6C45">
        <w:rPr>
          <w:rFonts w:asciiTheme="minorHAnsi" w:eastAsia="Cambria" w:hAnsiTheme="minorHAnsi" w:cs="Cambria"/>
        </w:rPr>
        <w:t>-T</w:t>
      </w:r>
      <w:r w:rsidR="003A6C45" w:rsidRPr="003A6C45">
        <w:rPr>
          <w:rFonts w:asciiTheme="minorHAnsi" w:eastAsia="Cambria" w:hAnsiTheme="minorHAnsi" w:cs="Cambria"/>
        </w:rPr>
        <w:t>.;</w:t>
      </w:r>
      <w:r w:rsidRPr="003A6C45">
        <w:rPr>
          <w:rFonts w:asciiTheme="minorHAnsi" w:eastAsia="Cambria" w:hAnsiTheme="minorHAnsi" w:cs="Cambria"/>
        </w:rPr>
        <w:t xml:space="preserve"> writing original draft</w:t>
      </w:r>
      <w:r w:rsidR="003A6C45" w:rsidRPr="003A6C45">
        <w:rPr>
          <w:rFonts w:asciiTheme="minorHAnsi" w:eastAsia="Cambria" w:hAnsiTheme="minorHAnsi" w:cs="Cambria"/>
        </w:rPr>
        <w:t xml:space="preserve">, </w:t>
      </w:r>
      <w:r w:rsidRPr="003A6C45">
        <w:rPr>
          <w:rFonts w:asciiTheme="minorHAnsi" w:eastAsia="Cambria" w:hAnsiTheme="minorHAnsi" w:cs="Cambria"/>
        </w:rPr>
        <w:t>A.Z</w:t>
      </w:r>
      <w:r w:rsidR="003A6C45" w:rsidRPr="003A6C45">
        <w:rPr>
          <w:rFonts w:asciiTheme="minorHAnsi" w:eastAsia="Cambria" w:hAnsiTheme="minorHAnsi" w:cs="Cambria"/>
        </w:rPr>
        <w:t>.</w:t>
      </w:r>
      <w:r w:rsidRPr="003A6C45">
        <w:rPr>
          <w:rFonts w:asciiTheme="minorHAnsi" w:eastAsia="Cambria" w:hAnsiTheme="minorHAnsi" w:cs="Cambria"/>
        </w:rPr>
        <w:t>-Ch.</w:t>
      </w:r>
      <w:r w:rsidR="003A6C45" w:rsidRPr="003A6C45">
        <w:rPr>
          <w:rFonts w:asciiTheme="minorHAnsi" w:eastAsia="Cambria" w:hAnsiTheme="minorHAnsi" w:cs="Cambria"/>
        </w:rPr>
        <w:t xml:space="preserve"> and </w:t>
      </w:r>
      <w:r w:rsidRPr="003A6C45">
        <w:rPr>
          <w:rFonts w:asciiTheme="minorHAnsi" w:eastAsia="Cambria" w:hAnsiTheme="minorHAnsi" w:cs="Cambria"/>
        </w:rPr>
        <w:t>D.M</w:t>
      </w:r>
      <w:r w:rsidR="003A6C45" w:rsidRPr="003A6C45">
        <w:rPr>
          <w:rFonts w:asciiTheme="minorHAnsi" w:eastAsia="Cambria" w:hAnsiTheme="minorHAnsi" w:cs="Cambria"/>
        </w:rPr>
        <w:t>.</w:t>
      </w:r>
      <w:r w:rsidRPr="003A6C45">
        <w:rPr>
          <w:rFonts w:asciiTheme="minorHAnsi" w:eastAsia="Cambria" w:hAnsiTheme="minorHAnsi" w:cs="Cambria"/>
        </w:rPr>
        <w:t>-T.</w:t>
      </w:r>
      <w:r w:rsidR="003A6C45" w:rsidRPr="003A6C45">
        <w:rPr>
          <w:rFonts w:asciiTheme="minorHAnsi" w:eastAsia="Cambria" w:hAnsiTheme="minorHAnsi" w:cs="Cambria"/>
        </w:rPr>
        <w:t>;</w:t>
      </w:r>
      <w:r w:rsidRPr="003A6C45">
        <w:rPr>
          <w:rFonts w:asciiTheme="minorHAnsi" w:eastAsia="Cambria" w:hAnsiTheme="minorHAnsi" w:cs="Cambria"/>
        </w:rPr>
        <w:t xml:space="preserve"> review and editing</w:t>
      </w:r>
      <w:r w:rsidR="003A6C45" w:rsidRPr="003A6C45">
        <w:rPr>
          <w:rFonts w:asciiTheme="minorHAnsi" w:eastAsia="Cambria" w:hAnsiTheme="minorHAnsi" w:cs="Cambria"/>
        </w:rPr>
        <w:t xml:space="preserve">, </w:t>
      </w:r>
      <w:r w:rsidRPr="003A6C45">
        <w:rPr>
          <w:rFonts w:asciiTheme="minorHAnsi" w:eastAsia="Cambria" w:hAnsiTheme="minorHAnsi" w:cs="Cambria"/>
        </w:rPr>
        <w:t>A.Z</w:t>
      </w:r>
      <w:r w:rsidR="003A6C45" w:rsidRPr="003A6C45">
        <w:rPr>
          <w:rFonts w:asciiTheme="minorHAnsi" w:eastAsia="Cambria" w:hAnsiTheme="minorHAnsi" w:cs="Cambria"/>
        </w:rPr>
        <w:t>.</w:t>
      </w:r>
      <w:r w:rsidRPr="003A6C45">
        <w:rPr>
          <w:rFonts w:asciiTheme="minorHAnsi" w:eastAsia="Cambria" w:hAnsiTheme="minorHAnsi" w:cs="Cambria"/>
        </w:rPr>
        <w:t>-Ch.</w:t>
      </w:r>
      <w:r w:rsidR="003A6C45" w:rsidRPr="003A6C45">
        <w:rPr>
          <w:rFonts w:asciiTheme="minorHAnsi" w:eastAsia="Cambria" w:hAnsiTheme="minorHAnsi" w:cs="Cambria"/>
        </w:rPr>
        <w:t>;</w:t>
      </w:r>
      <w:r w:rsidRPr="003A6C45">
        <w:rPr>
          <w:rFonts w:asciiTheme="minorHAnsi" w:eastAsia="Cambria" w:hAnsiTheme="minorHAnsi" w:cs="Cambria"/>
        </w:rPr>
        <w:t xml:space="preserve"> development of study results</w:t>
      </w:r>
      <w:r w:rsidR="003A6C45" w:rsidRPr="003A6C45">
        <w:rPr>
          <w:rFonts w:asciiTheme="minorHAnsi" w:eastAsia="Cambria" w:hAnsiTheme="minorHAnsi" w:cs="Cambria"/>
        </w:rPr>
        <w:t>,</w:t>
      </w:r>
      <w:r w:rsidRPr="003A6C45">
        <w:rPr>
          <w:rFonts w:asciiTheme="minorHAnsi" w:eastAsia="Cambria" w:hAnsiTheme="minorHAnsi" w:cs="Cambria"/>
        </w:rPr>
        <w:t xml:space="preserve"> D.M</w:t>
      </w:r>
      <w:r w:rsidR="003A6C45" w:rsidRPr="003A6C45">
        <w:rPr>
          <w:rFonts w:asciiTheme="minorHAnsi" w:eastAsia="Cambria" w:hAnsiTheme="minorHAnsi" w:cs="Cambria"/>
        </w:rPr>
        <w:t>.</w:t>
      </w:r>
      <w:r w:rsidRPr="003A6C45">
        <w:rPr>
          <w:rFonts w:asciiTheme="minorHAnsi" w:eastAsia="Cambria" w:hAnsiTheme="minorHAnsi" w:cs="Cambria"/>
        </w:rPr>
        <w:t>-T.</w:t>
      </w:r>
      <w:r w:rsidR="003A6C45" w:rsidRPr="003A6C45">
        <w:rPr>
          <w:rFonts w:asciiTheme="minorHAnsi" w:eastAsia="Cambria" w:hAnsiTheme="minorHAnsi" w:cs="Cambria"/>
        </w:rPr>
        <w:t xml:space="preserve"> and </w:t>
      </w:r>
      <w:r w:rsidRPr="003A6C45">
        <w:rPr>
          <w:rFonts w:asciiTheme="minorHAnsi" w:eastAsia="Cambria" w:hAnsiTheme="minorHAnsi" w:cs="Cambria"/>
        </w:rPr>
        <w:t>A.Z</w:t>
      </w:r>
      <w:r w:rsidR="003A6C45" w:rsidRPr="003A6C45">
        <w:rPr>
          <w:rFonts w:asciiTheme="minorHAnsi" w:eastAsia="Cambria" w:hAnsiTheme="minorHAnsi" w:cs="Cambria"/>
        </w:rPr>
        <w:t>.</w:t>
      </w:r>
      <w:r w:rsidRPr="003A6C45">
        <w:rPr>
          <w:rFonts w:asciiTheme="minorHAnsi" w:eastAsia="Cambria" w:hAnsiTheme="minorHAnsi" w:cs="Cambria"/>
        </w:rPr>
        <w:t>-Ch</w:t>
      </w:r>
      <w:r w:rsidR="003A6C45" w:rsidRPr="003A6C45">
        <w:rPr>
          <w:rFonts w:asciiTheme="minorHAnsi" w:eastAsia="Cambria" w:hAnsiTheme="minorHAnsi" w:cs="Cambria"/>
        </w:rPr>
        <w:t>.;</w:t>
      </w:r>
      <w:r w:rsidRPr="003A6C45">
        <w:rPr>
          <w:rFonts w:asciiTheme="minorHAnsi" w:eastAsia="Cambria" w:hAnsiTheme="minorHAnsi" w:cs="Cambria"/>
        </w:rPr>
        <w:t xml:space="preserve"> conclusions</w:t>
      </w:r>
      <w:r w:rsidR="003A6C45" w:rsidRPr="003A6C45">
        <w:rPr>
          <w:rFonts w:asciiTheme="minorHAnsi" w:eastAsia="Cambria" w:hAnsiTheme="minorHAnsi" w:cs="Cambria"/>
        </w:rPr>
        <w:t xml:space="preserve">, </w:t>
      </w:r>
      <w:r w:rsidRPr="003A6C45">
        <w:rPr>
          <w:rFonts w:asciiTheme="minorHAnsi" w:eastAsia="Cambria" w:hAnsiTheme="minorHAnsi" w:cs="Cambria"/>
        </w:rPr>
        <w:t>A.Z</w:t>
      </w:r>
      <w:r w:rsidR="003A6C45" w:rsidRPr="003A6C45">
        <w:rPr>
          <w:rFonts w:asciiTheme="minorHAnsi" w:eastAsia="Cambria" w:hAnsiTheme="minorHAnsi" w:cs="Cambria"/>
        </w:rPr>
        <w:t>.</w:t>
      </w:r>
      <w:r w:rsidRPr="003A6C45">
        <w:rPr>
          <w:rFonts w:asciiTheme="minorHAnsi" w:eastAsia="Cambria" w:hAnsiTheme="minorHAnsi" w:cs="Cambria"/>
        </w:rPr>
        <w:t>-Ch.</w:t>
      </w:r>
      <w:r w:rsidR="003A6C45" w:rsidRPr="003A6C45">
        <w:rPr>
          <w:rFonts w:asciiTheme="minorHAnsi" w:eastAsia="Cambria" w:hAnsiTheme="minorHAnsi" w:cs="Cambria"/>
        </w:rPr>
        <w:t xml:space="preserve"> and </w:t>
      </w:r>
      <w:r w:rsidRPr="003A6C45">
        <w:rPr>
          <w:rFonts w:asciiTheme="minorHAnsi" w:eastAsia="Cambria" w:hAnsiTheme="minorHAnsi" w:cs="Cambria"/>
        </w:rPr>
        <w:t>D.M</w:t>
      </w:r>
      <w:r w:rsidR="003A6C45" w:rsidRPr="003A6C45">
        <w:rPr>
          <w:rFonts w:asciiTheme="minorHAnsi" w:eastAsia="Cambria" w:hAnsiTheme="minorHAnsi" w:cs="Cambria"/>
        </w:rPr>
        <w:t>.</w:t>
      </w:r>
      <w:r w:rsidRPr="003A6C45">
        <w:rPr>
          <w:rFonts w:asciiTheme="minorHAnsi" w:eastAsia="Cambria" w:hAnsiTheme="minorHAnsi" w:cs="Cambria"/>
        </w:rPr>
        <w:t>-T.</w:t>
      </w:r>
      <w:r w:rsidR="003A6C45" w:rsidRPr="003A6C45">
        <w:rPr>
          <w:rFonts w:asciiTheme="minorHAnsi" w:eastAsia="Cambria" w:hAnsiTheme="minorHAnsi" w:cs="Cambria"/>
        </w:rPr>
        <w:t xml:space="preserve">; </w:t>
      </w:r>
      <w:r w:rsidRPr="003A6C45">
        <w:rPr>
          <w:rFonts w:asciiTheme="minorHAnsi" w:eastAsia="Cambria" w:hAnsiTheme="minorHAnsi" w:cs="Cambria"/>
        </w:rPr>
        <w:t>conducting survey</w:t>
      </w:r>
      <w:r w:rsidR="003A6C45" w:rsidRPr="003A6C45">
        <w:rPr>
          <w:rFonts w:asciiTheme="minorHAnsi" w:eastAsia="Cambria" w:hAnsiTheme="minorHAnsi" w:cs="Cambria"/>
        </w:rPr>
        <w:t xml:space="preserve">, </w:t>
      </w:r>
      <w:r w:rsidRPr="003A6C45">
        <w:rPr>
          <w:rFonts w:asciiTheme="minorHAnsi" w:eastAsia="Cambria" w:hAnsiTheme="minorHAnsi" w:cs="Cambria"/>
        </w:rPr>
        <w:t>A.W</w:t>
      </w:r>
      <w:r w:rsidR="003A6C45" w:rsidRPr="003A6C45">
        <w:rPr>
          <w:rFonts w:asciiTheme="minorHAnsi" w:eastAsia="Cambria" w:hAnsiTheme="minorHAnsi" w:cs="Cambria"/>
        </w:rPr>
        <w:t>.</w:t>
      </w:r>
      <w:r w:rsidRPr="003A6C45">
        <w:rPr>
          <w:rFonts w:asciiTheme="minorHAnsi" w:eastAsia="Cambria" w:hAnsiTheme="minorHAnsi" w:cs="Cambria"/>
        </w:rPr>
        <w:t>-R.</w:t>
      </w:r>
    </w:p>
    <w:p w14:paraId="770AB281" w14:textId="77777777" w:rsidR="003B59FE" w:rsidRDefault="003B59FE">
      <w:pPr>
        <w:spacing w:after="0" w:line="240" w:lineRule="auto"/>
        <w:rPr>
          <w:rFonts w:ascii="Cambria" w:eastAsia="Cambria" w:hAnsi="Cambria" w:cs="Cambria"/>
          <w:b/>
        </w:rPr>
      </w:pPr>
    </w:p>
    <w:p w14:paraId="40BB6578" w14:textId="76DC2880" w:rsidR="001248B3" w:rsidRDefault="00C164F3">
      <w:pPr>
        <w:spacing w:after="0" w:line="240" w:lineRule="auto"/>
        <w:rPr>
          <w:rFonts w:ascii="Cambria" w:eastAsia="Cambria" w:hAnsi="Cambria" w:cs="Cambria"/>
          <w:b/>
        </w:rPr>
      </w:pPr>
      <w:r>
        <w:rPr>
          <w:rFonts w:ascii="Cambria" w:eastAsia="Cambria" w:hAnsi="Cambria" w:cs="Cambria"/>
          <w:b/>
        </w:rPr>
        <w:t xml:space="preserve">References </w:t>
      </w:r>
    </w:p>
    <w:p w14:paraId="7030848F" w14:textId="77777777" w:rsidR="001248B3" w:rsidRDefault="001248B3">
      <w:pPr>
        <w:spacing w:after="0" w:line="240" w:lineRule="auto"/>
        <w:ind w:left="567" w:hanging="567"/>
        <w:jc w:val="both"/>
        <w:rPr>
          <w:rFonts w:ascii="Cambria" w:eastAsia="Cambria" w:hAnsi="Cambria" w:cs="Cambria"/>
          <w:color w:val="000000"/>
        </w:rPr>
      </w:pPr>
    </w:p>
    <w:p w14:paraId="105A453C"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Acciai, C., &amp; Capano, G. (2021). Policy instruments at work: A meta‐analysis of their applications. Public Administration, 99(1), 118-136. </w:t>
      </w:r>
      <w:hyperlink r:id="rId11">
        <w:r>
          <w:rPr>
            <w:rFonts w:ascii="Cambria" w:eastAsia="Cambria" w:hAnsi="Cambria" w:cs="Cambria"/>
            <w:color w:val="000000"/>
            <w:sz w:val="20"/>
            <w:szCs w:val="20"/>
            <w:u w:val="single"/>
          </w:rPr>
          <w:t>https://doi.org/10.1111/padm.12673</w:t>
        </w:r>
      </w:hyperlink>
      <w:r>
        <w:rPr>
          <w:rFonts w:ascii="Cambria" w:eastAsia="Cambria" w:hAnsi="Cambria" w:cs="Cambria"/>
          <w:color w:val="000000"/>
          <w:sz w:val="20"/>
          <w:szCs w:val="20"/>
        </w:rPr>
        <w:t xml:space="preserve"> </w:t>
      </w:r>
    </w:p>
    <w:p w14:paraId="721EB5D5"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Baker, M. P., Bergstresser, D., Serafeim, G., &amp; Wurgler, J. A. (2018). Financing the Response to Climate Change: The Pricing and Ownership of U.S. Green Bonds. NBER Working Paper, w25194. </w:t>
      </w:r>
      <w:hyperlink r:id="rId12">
        <w:r>
          <w:rPr>
            <w:rFonts w:ascii="Cambria" w:eastAsia="Cambria" w:hAnsi="Cambria" w:cs="Cambria"/>
            <w:color w:val="000000"/>
            <w:sz w:val="20"/>
            <w:szCs w:val="20"/>
            <w:u w:val="single"/>
          </w:rPr>
          <w:t>http://dx.doi.org/10.2139/ssrn.3275327</w:t>
        </w:r>
      </w:hyperlink>
      <w:r>
        <w:rPr>
          <w:rFonts w:ascii="Cambria" w:eastAsia="Cambria" w:hAnsi="Cambria" w:cs="Cambria"/>
          <w:color w:val="000000"/>
          <w:sz w:val="20"/>
          <w:szCs w:val="20"/>
          <w:u w:val="single"/>
        </w:rPr>
        <w:t>.</w:t>
      </w:r>
    </w:p>
    <w:p w14:paraId="1F329E92"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Bemelmans-Videc, M. L., Rist, R. C., &amp; </w:t>
      </w:r>
      <w:proofErr w:type="spellStart"/>
      <w:r>
        <w:rPr>
          <w:rFonts w:ascii="Cambria" w:eastAsia="Cambria" w:hAnsi="Cambria" w:cs="Cambria"/>
          <w:color w:val="000000"/>
          <w:sz w:val="20"/>
          <w:szCs w:val="20"/>
        </w:rPr>
        <w:t>Vedung</w:t>
      </w:r>
      <w:proofErr w:type="spellEnd"/>
      <w:r>
        <w:rPr>
          <w:rFonts w:ascii="Cambria" w:eastAsia="Cambria" w:hAnsi="Cambria" w:cs="Cambria"/>
          <w:color w:val="000000"/>
          <w:sz w:val="20"/>
          <w:szCs w:val="20"/>
        </w:rPr>
        <w:t xml:space="preserve">, E. (1998). </w:t>
      </w:r>
      <w:r>
        <w:rPr>
          <w:rFonts w:ascii="Cambria" w:eastAsia="Cambria" w:hAnsi="Cambria" w:cs="Cambria"/>
          <w:i/>
          <w:color w:val="000000"/>
          <w:sz w:val="20"/>
          <w:szCs w:val="20"/>
        </w:rPr>
        <w:t xml:space="preserve">Carrots, Sticks and Sermons. Policy Instruments &amp; Their Evaluation. </w:t>
      </w:r>
      <w:r>
        <w:rPr>
          <w:rFonts w:ascii="Cambria" w:eastAsia="Cambria" w:hAnsi="Cambria" w:cs="Cambria"/>
          <w:color w:val="000000"/>
          <w:sz w:val="20"/>
          <w:szCs w:val="20"/>
        </w:rPr>
        <w:t xml:space="preserve">New York: Routledge. </w:t>
      </w:r>
      <w:hyperlink r:id="rId13">
        <w:r>
          <w:rPr>
            <w:rFonts w:ascii="Cambria" w:eastAsia="Cambria" w:hAnsi="Cambria" w:cs="Cambria"/>
            <w:color w:val="000000"/>
            <w:sz w:val="20"/>
            <w:szCs w:val="20"/>
            <w:u w:val="single"/>
          </w:rPr>
          <w:t>https://doi.org/10.4324/9781315081748</w:t>
        </w:r>
      </w:hyperlink>
      <w:r>
        <w:rPr>
          <w:rFonts w:ascii="Cambria" w:eastAsia="Cambria" w:hAnsi="Cambria" w:cs="Cambria"/>
          <w:color w:val="000000"/>
          <w:sz w:val="20"/>
          <w:szCs w:val="20"/>
          <w:u w:val="single"/>
        </w:rPr>
        <w:t xml:space="preserve"> </w:t>
      </w:r>
    </w:p>
    <w:p w14:paraId="73FA19FB" w14:textId="77777777" w:rsidR="001248B3" w:rsidRPr="00EC3E5F" w:rsidRDefault="00C164F3" w:rsidP="00AA123D">
      <w:pPr>
        <w:spacing w:before="240" w:after="0" w:line="240" w:lineRule="auto"/>
        <w:ind w:left="567" w:hanging="567"/>
        <w:jc w:val="both"/>
        <w:rPr>
          <w:rFonts w:ascii="Cambria" w:eastAsia="Cambria" w:hAnsi="Cambria" w:cs="Cambria"/>
          <w:color w:val="000000"/>
          <w:sz w:val="20"/>
          <w:szCs w:val="20"/>
          <w:lang w:val="pl-PL"/>
        </w:rPr>
      </w:pPr>
      <w:r>
        <w:rPr>
          <w:rFonts w:ascii="Cambria" w:eastAsia="Cambria" w:hAnsi="Cambria" w:cs="Cambria"/>
          <w:color w:val="000000"/>
          <w:sz w:val="20"/>
          <w:szCs w:val="20"/>
        </w:rPr>
        <w:lastRenderedPageBreak/>
        <w:t xml:space="preserve">Bengtsson, M., Alfredsson, E., Cohen, M., Lorek, S., &amp; Schroeder, P. (2018). Transforming systems of consumption and production for achieving the sustainable development goals: moving beyond efficiency. </w:t>
      </w:r>
      <w:proofErr w:type="spellStart"/>
      <w:r w:rsidRPr="00EC3E5F">
        <w:rPr>
          <w:rFonts w:ascii="Cambria" w:eastAsia="Cambria" w:hAnsi="Cambria" w:cs="Cambria"/>
          <w:color w:val="000000"/>
          <w:sz w:val="20"/>
          <w:szCs w:val="20"/>
          <w:lang w:val="pl-PL"/>
        </w:rPr>
        <w:t>Sustainability</w:t>
      </w:r>
      <w:proofErr w:type="spellEnd"/>
      <w:r w:rsidRPr="00EC3E5F">
        <w:rPr>
          <w:rFonts w:ascii="Cambria" w:eastAsia="Cambria" w:hAnsi="Cambria" w:cs="Cambria"/>
          <w:color w:val="000000"/>
          <w:sz w:val="20"/>
          <w:szCs w:val="20"/>
          <w:lang w:val="pl-PL"/>
        </w:rPr>
        <w:t xml:space="preserve"> Science</w:t>
      </w:r>
      <w:r w:rsidRPr="00EC3E5F">
        <w:rPr>
          <w:rFonts w:ascii="Cambria" w:eastAsia="Cambria" w:hAnsi="Cambria" w:cs="Cambria"/>
          <w:i/>
          <w:color w:val="000000"/>
          <w:sz w:val="20"/>
          <w:szCs w:val="20"/>
          <w:lang w:val="pl-PL"/>
        </w:rPr>
        <w:t>,</w:t>
      </w:r>
      <w:r w:rsidRPr="00EC3E5F">
        <w:rPr>
          <w:rFonts w:ascii="Cambria" w:eastAsia="Cambria" w:hAnsi="Cambria" w:cs="Cambria"/>
          <w:color w:val="000000"/>
          <w:sz w:val="20"/>
          <w:szCs w:val="20"/>
          <w:lang w:val="pl-PL"/>
        </w:rPr>
        <w:t xml:space="preserve"> 13, 1533-1547. </w:t>
      </w:r>
      <w:hyperlink r:id="rId14">
        <w:r w:rsidRPr="00EC3E5F">
          <w:rPr>
            <w:rFonts w:ascii="Cambria" w:eastAsia="Cambria" w:hAnsi="Cambria" w:cs="Cambria"/>
            <w:color w:val="000000"/>
            <w:sz w:val="20"/>
            <w:szCs w:val="20"/>
            <w:u w:val="single"/>
            <w:lang w:val="pl-PL"/>
          </w:rPr>
          <w:t>https://doi.org/10.1007/s11625-018-0582-1</w:t>
        </w:r>
      </w:hyperlink>
      <w:r w:rsidRPr="00EC3E5F">
        <w:rPr>
          <w:rFonts w:ascii="Cambria" w:eastAsia="Cambria" w:hAnsi="Cambria" w:cs="Cambria"/>
          <w:color w:val="000000"/>
          <w:sz w:val="20"/>
          <w:szCs w:val="20"/>
          <w:u w:val="single"/>
          <w:lang w:val="pl-PL"/>
        </w:rPr>
        <w:t xml:space="preserve"> </w:t>
      </w:r>
    </w:p>
    <w:p w14:paraId="5CC3B54F"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sidRPr="00EC3E5F">
        <w:rPr>
          <w:rFonts w:ascii="Cambria" w:eastAsia="Cambria" w:hAnsi="Cambria" w:cs="Cambria"/>
          <w:color w:val="000000"/>
          <w:sz w:val="20"/>
          <w:szCs w:val="20"/>
          <w:lang w:val="pl-PL"/>
        </w:rPr>
        <w:t xml:space="preserve">Biznes.gov.pl. (2022). </w:t>
      </w:r>
      <w:r w:rsidRPr="00EC3E5F">
        <w:rPr>
          <w:rFonts w:ascii="Cambria" w:eastAsia="Cambria" w:hAnsi="Cambria" w:cs="Cambria"/>
          <w:i/>
          <w:color w:val="000000"/>
          <w:sz w:val="20"/>
          <w:szCs w:val="20"/>
          <w:lang w:val="pl-PL"/>
        </w:rPr>
        <w:t>Zapobieganie marnowaniu jedzenia - jakie obowiązki mają sprzedawcy żywności.</w:t>
      </w:r>
      <w:r w:rsidRPr="00EC3E5F">
        <w:rPr>
          <w:rFonts w:ascii="Cambria" w:eastAsia="Cambria" w:hAnsi="Cambria" w:cs="Cambria"/>
          <w:color w:val="000000"/>
          <w:sz w:val="20"/>
          <w:szCs w:val="20"/>
          <w:lang w:val="pl-PL"/>
        </w:rPr>
        <w:t xml:space="preserve"> </w:t>
      </w:r>
      <w:hyperlink r:id="rId15">
        <w:r>
          <w:rPr>
            <w:rFonts w:ascii="Cambria" w:eastAsia="Cambria" w:hAnsi="Cambria" w:cs="Cambria"/>
            <w:color w:val="000000"/>
            <w:sz w:val="20"/>
            <w:szCs w:val="20"/>
            <w:u w:val="single"/>
          </w:rPr>
          <w:t>https://www.biznes.gov.pl/pl/portal/00280</w:t>
        </w:r>
      </w:hyperlink>
      <w:r>
        <w:rPr>
          <w:rFonts w:ascii="Cambria" w:eastAsia="Cambria" w:hAnsi="Cambria" w:cs="Cambria"/>
          <w:color w:val="000000"/>
          <w:sz w:val="20"/>
          <w:szCs w:val="20"/>
          <w:u w:val="single"/>
        </w:rPr>
        <w:t>.</w:t>
      </w:r>
      <w:r>
        <w:rPr>
          <w:rFonts w:ascii="Cambria" w:eastAsia="Cambria" w:hAnsi="Cambria" w:cs="Cambria"/>
          <w:color w:val="000000"/>
          <w:sz w:val="20"/>
          <w:szCs w:val="20"/>
        </w:rPr>
        <w:t xml:space="preserve"> (in Polish).</w:t>
      </w:r>
      <w:r>
        <w:rPr>
          <w:rFonts w:ascii="Cambria" w:eastAsia="Cambria" w:hAnsi="Cambria" w:cs="Cambria"/>
          <w:color w:val="000000"/>
          <w:sz w:val="20"/>
          <w:szCs w:val="20"/>
          <w:u w:val="single"/>
        </w:rPr>
        <w:t xml:space="preserve"> </w:t>
      </w:r>
    </w:p>
    <w:p w14:paraId="5B0F6CBE" w14:textId="77777777" w:rsidR="001248B3" w:rsidRPr="00EC3E5F" w:rsidRDefault="00C164F3" w:rsidP="00AA123D">
      <w:pPr>
        <w:spacing w:before="240" w:after="0" w:line="240" w:lineRule="auto"/>
        <w:ind w:left="567" w:hanging="567"/>
        <w:jc w:val="both"/>
        <w:rPr>
          <w:rFonts w:ascii="Cambria" w:eastAsia="Cambria" w:hAnsi="Cambria" w:cs="Cambria"/>
          <w:color w:val="000000"/>
          <w:sz w:val="20"/>
          <w:szCs w:val="20"/>
          <w:lang w:val="de-DE"/>
        </w:rPr>
      </w:pPr>
      <w:r>
        <w:rPr>
          <w:rFonts w:ascii="Cambria" w:eastAsia="Cambria" w:hAnsi="Cambria" w:cs="Cambria"/>
          <w:color w:val="000000"/>
          <w:sz w:val="20"/>
          <w:szCs w:val="20"/>
        </w:rPr>
        <w:t xml:space="preserve">Bohara, S. S., Thapa, K., Bhatt, L. D., Dhami, S. S., &amp; Wagle, S. (2021). Determinants of Junk Food Consumption Among Adolescents in Pokhara Valley, Nepal. </w:t>
      </w:r>
      <w:r w:rsidRPr="00EC3E5F">
        <w:rPr>
          <w:rFonts w:ascii="Cambria" w:eastAsia="Cambria" w:hAnsi="Cambria" w:cs="Cambria"/>
          <w:color w:val="000000"/>
          <w:sz w:val="20"/>
          <w:szCs w:val="20"/>
          <w:lang w:val="de-DE"/>
        </w:rPr>
        <w:t xml:space="preserve">Frontiers Nutrition, 8, 644650. </w:t>
      </w:r>
      <w:hyperlink r:id="rId16">
        <w:r w:rsidRPr="00EC3E5F">
          <w:rPr>
            <w:rFonts w:ascii="Cambria" w:eastAsia="Cambria" w:hAnsi="Cambria" w:cs="Cambria"/>
            <w:color w:val="000000"/>
            <w:sz w:val="20"/>
            <w:szCs w:val="20"/>
            <w:u w:val="single"/>
            <w:lang w:val="de-DE"/>
          </w:rPr>
          <w:t>https://doi.org/10.3389/fnut.2021.644650</w:t>
        </w:r>
      </w:hyperlink>
      <w:r w:rsidRPr="00EC3E5F">
        <w:rPr>
          <w:rFonts w:ascii="Cambria" w:eastAsia="Cambria" w:hAnsi="Cambria" w:cs="Cambria"/>
          <w:color w:val="000000"/>
          <w:sz w:val="20"/>
          <w:szCs w:val="20"/>
          <w:u w:val="single"/>
          <w:lang w:val="de-DE"/>
        </w:rPr>
        <w:t xml:space="preserve"> </w:t>
      </w:r>
    </w:p>
    <w:p w14:paraId="79CB9514"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sidRPr="00EC3E5F">
        <w:rPr>
          <w:rFonts w:ascii="Cambria" w:eastAsia="Cambria" w:hAnsi="Cambria" w:cs="Cambria"/>
          <w:color w:val="000000"/>
          <w:sz w:val="20"/>
          <w:szCs w:val="20"/>
          <w:lang w:val="de-DE"/>
        </w:rPr>
        <w:t>Broniewicz</w:t>
      </w:r>
      <w:proofErr w:type="spellEnd"/>
      <w:r w:rsidRPr="00EC3E5F">
        <w:rPr>
          <w:rFonts w:ascii="Cambria" w:eastAsia="Cambria" w:hAnsi="Cambria" w:cs="Cambria"/>
          <w:color w:val="000000"/>
          <w:sz w:val="20"/>
          <w:szCs w:val="20"/>
          <w:lang w:val="de-DE"/>
        </w:rPr>
        <w:t xml:space="preserve">, E., &amp; </w:t>
      </w:r>
      <w:proofErr w:type="spellStart"/>
      <w:r w:rsidRPr="00EC3E5F">
        <w:rPr>
          <w:rFonts w:ascii="Cambria" w:eastAsia="Cambria" w:hAnsi="Cambria" w:cs="Cambria"/>
          <w:color w:val="000000"/>
          <w:sz w:val="20"/>
          <w:szCs w:val="20"/>
          <w:lang w:val="de-DE"/>
        </w:rPr>
        <w:t>Poskrobko</w:t>
      </w:r>
      <w:proofErr w:type="spellEnd"/>
      <w:r w:rsidRPr="00EC3E5F">
        <w:rPr>
          <w:rFonts w:ascii="Cambria" w:eastAsia="Cambria" w:hAnsi="Cambria" w:cs="Cambria"/>
          <w:color w:val="000000"/>
          <w:sz w:val="20"/>
          <w:szCs w:val="20"/>
          <w:lang w:val="de-DE"/>
        </w:rPr>
        <w:t xml:space="preserve">, B. (2003). </w:t>
      </w:r>
      <w:r w:rsidRPr="00EC3E5F">
        <w:rPr>
          <w:rFonts w:ascii="Cambria" w:eastAsia="Cambria" w:hAnsi="Cambria" w:cs="Cambria"/>
          <w:i/>
          <w:color w:val="000000"/>
          <w:sz w:val="20"/>
          <w:szCs w:val="20"/>
          <w:lang w:val="pl-PL"/>
        </w:rPr>
        <w:t>Nakłady na ochronę środowiska.</w:t>
      </w:r>
      <w:r w:rsidRPr="00EC3E5F">
        <w:rPr>
          <w:rFonts w:ascii="Cambria" w:eastAsia="Cambria" w:hAnsi="Cambria" w:cs="Cambria"/>
          <w:color w:val="000000"/>
          <w:sz w:val="20"/>
          <w:szCs w:val="20"/>
          <w:lang w:val="pl-PL"/>
        </w:rPr>
        <w:t xml:space="preserve"> </w:t>
      </w:r>
      <w:proofErr w:type="spellStart"/>
      <w:r w:rsidRPr="00AA123D">
        <w:rPr>
          <w:rFonts w:ascii="Cambria" w:eastAsia="Cambria" w:hAnsi="Cambria" w:cs="Cambria"/>
          <w:color w:val="000000"/>
          <w:sz w:val="20"/>
          <w:szCs w:val="20"/>
          <w:lang w:val="en-US"/>
        </w:rPr>
        <w:t>Białystok</w:t>
      </w:r>
      <w:proofErr w:type="spellEnd"/>
      <w:r w:rsidRPr="00AA123D">
        <w:rPr>
          <w:rFonts w:ascii="Cambria" w:eastAsia="Cambria" w:hAnsi="Cambria" w:cs="Cambria"/>
          <w:color w:val="000000"/>
          <w:sz w:val="20"/>
          <w:szCs w:val="20"/>
          <w:lang w:val="en-US"/>
        </w:rPr>
        <w:t xml:space="preserve">: </w:t>
      </w:r>
      <w:proofErr w:type="spellStart"/>
      <w:r w:rsidRPr="00AA123D">
        <w:rPr>
          <w:rFonts w:ascii="Cambria" w:eastAsia="Cambria" w:hAnsi="Cambria" w:cs="Cambria"/>
          <w:color w:val="000000"/>
          <w:sz w:val="20"/>
          <w:szCs w:val="20"/>
          <w:lang w:val="en-US"/>
        </w:rPr>
        <w:t>Wydawnictwo</w:t>
      </w:r>
      <w:proofErr w:type="spellEnd"/>
      <w:r w:rsidRPr="00AA123D">
        <w:rPr>
          <w:rFonts w:ascii="Cambria" w:eastAsia="Cambria" w:hAnsi="Cambria" w:cs="Cambria"/>
          <w:color w:val="000000"/>
          <w:sz w:val="20"/>
          <w:szCs w:val="20"/>
          <w:lang w:val="en-US"/>
        </w:rPr>
        <w:t xml:space="preserve"> </w:t>
      </w:r>
      <w:proofErr w:type="spellStart"/>
      <w:r w:rsidRPr="00AA123D">
        <w:rPr>
          <w:rFonts w:ascii="Cambria" w:eastAsia="Cambria" w:hAnsi="Cambria" w:cs="Cambria"/>
          <w:color w:val="000000"/>
          <w:sz w:val="20"/>
          <w:szCs w:val="20"/>
          <w:lang w:val="en-US"/>
        </w:rPr>
        <w:t>Ekonomia</w:t>
      </w:r>
      <w:proofErr w:type="spellEnd"/>
      <w:r w:rsidRPr="00AA123D">
        <w:rPr>
          <w:rFonts w:ascii="Cambria" w:eastAsia="Cambria" w:hAnsi="Cambria" w:cs="Cambria"/>
          <w:color w:val="000000"/>
          <w:sz w:val="20"/>
          <w:szCs w:val="20"/>
          <w:lang w:val="en-US"/>
        </w:rPr>
        <w:t xml:space="preserve"> </w:t>
      </w:r>
      <w:proofErr w:type="spellStart"/>
      <w:r w:rsidRPr="00AA123D">
        <w:rPr>
          <w:rFonts w:ascii="Cambria" w:eastAsia="Cambria" w:hAnsi="Cambria" w:cs="Cambria"/>
          <w:color w:val="000000"/>
          <w:sz w:val="20"/>
          <w:szCs w:val="20"/>
          <w:lang w:val="en-US"/>
        </w:rPr>
        <w:t>i</w:t>
      </w:r>
      <w:proofErr w:type="spellEnd"/>
      <w:r w:rsidRPr="00AA123D">
        <w:rPr>
          <w:rFonts w:ascii="Cambria" w:eastAsia="Cambria" w:hAnsi="Cambria" w:cs="Cambria"/>
          <w:color w:val="000000"/>
          <w:sz w:val="20"/>
          <w:szCs w:val="20"/>
          <w:lang w:val="en-US"/>
        </w:rPr>
        <w:t xml:space="preserve"> </w:t>
      </w:r>
      <w:proofErr w:type="spellStart"/>
      <w:r w:rsidRPr="00AA123D">
        <w:rPr>
          <w:rFonts w:ascii="Cambria" w:eastAsia="Cambria" w:hAnsi="Cambria" w:cs="Cambria"/>
          <w:color w:val="000000"/>
          <w:sz w:val="20"/>
          <w:szCs w:val="20"/>
          <w:lang w:val="en-US"/>
        </w:rPr>
        <w:t>Środowisko</w:t>
      </w:r>
      <w:proofErr w:type="spellEnd"/>
      <w:r w:rsidRPr="00AA123D">
        <w:rPr>
          <w:rFonts w:ascii="Cambria" w:eastAsia="Cambria" w:hAnsi="Cambria" w:cs="Cambria"/>
          <w:color w:val="000000"/>
          <w:sz w:val="20"/>
          <w:szCs w:val="20"/>
          <w:lang w:val="en-US"/>
        </w:rPr>
        <w:t xml:space="preserve">. </w:t>
      </w:r>
      <w:r>
        <w:rPr>
          <w:rFonts w:ascii="Cambria" w:eastAsia="Cambria" w:hAnsi="Cambria" w:cs="Cambria"/>
          <w:color w:val="000000"/>
          <w:sz w:val="20"/>
          <w:szCs w:val="20"/>
        </w:rPr>
        <w:t xml:space="preserve">(in Polish). </w:t>
      </w:r>
    </w:p>
    <w:p w14:paraId="12231B3A" w14:textId="60D9D74A"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Carpenter, A. (2023). </w:t>
      </w:r>
      <w:r>
        <w:rPr>
          <w:rFonts w:ascii="Cambria" w:eastAsia="Cambria" w:hAnsi="Cambria" w:cs="Cambria"/>
          <w:i/>
          <w:color w:val="000000"/>
          <w:sz w:val="20"/>
          <w:szCs w:val="20"/>
        </w:rPr>
        <w:t xml:space="preserve">What is ANOVA (Analysis </w:t>
      </w:r>
      <w:r w:rsidR="003D1586">
        <w:rPr>
          <w:rFonts w:ascii="Cambria" w:eastAsia="Cambria" w:hAnsi="Cambria" w:cs="Cambria"/>
          <w:i/>
          <w:color w:val="000000"/>
          <w:sz w:val="20"/>
          <w:szCs w:val="20"/>
        </w:rPr>
        <w:t>o</w:t>
      </w:r>
      <w:r>
        <w:rPr>
          <w:rFonts w:ascii="Cambria" w:eastAsia="Cambria" w:hAnsi="Cambria" w:cs="Cambria"/>
          <w:i/>
          <w:color w:val="000000"/>
          <w:sz w:val="20"/>
          <w:szCs w:val="20"/>
        </w:rPr>
        <w:t>f Variance) and what can I use it for?</w:t>
      </w:r>
      <w:r>
        <w:rPr>
          <w:rFonts w:ascii="Cambria" w:eastAsia="Cambria" w:hAnsi="Cambria" w:cs="Cambria"/>
          <w:color w:val="000000"/>
          <w:sz w:val="20"/>
          <w:szCs w:val="20"/>
        </w:rPr>
        <w:t xml:space="preserve"> </w:t>
      </w:r>
      <w:hyperlink r:id="rId17">
        <w:r>
          <w:rPr>
            <w:rFonts w:ascii="Cambria" w:eastAsia="Cambria" w:hAnsi="Cambria" w:cs="Cambria"/>
            <w:color w:val="000000"/>
            <w:sz w:val="20"/>
            <w:szCs w:val="20"/>
            <w:u w:val="single"/>
          </w:rPr>
          <w:t>https://www.qualtrics.com/experience-management/research/anova/</w:t>
        </w:r>
      </w:hyperlink>
      <w:r>
        <w:rPr>
          <w:rFonts w:ascii="Cambria" w:eastAsia="Cambria" w:hAnsi="Cambria" w:cs="Cambria"/>
          <w:color w:val="000000"/>
          <w:sz w:val="20"/>
          <w:szCs w:val="20"/>
        </w:rPr>
        <w:t xml:space="preserve"> </w:t>
      </w:r>
    </w:p>
    <w:p w14:paraId="67D83664" w14:textId="77777777" w:rsidR="001248B3" w:rsidRDefault="00C164F3" w:rsidP="00AA123D">
      <w:pPr>
        <w:spacing w:before="240" w:after="0" w:line="240" w:lineRule="auto"/>
        <w:ind w:left="567" w:hanging="567"/>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 xml:space="preserve">Clark, M. A., Domingo, N. G. G., Colgan, K., Thakrar, S. K., Tilman, D., Lynch, J., Azevedo, I., &amp; Hill, J. D. (2020). Global food system emissions could preclude achieving the 1.5° and 2°C climate change targets. Science, 370(6517), 705-708. </w:t>
      </w:r>
      <w:hyperlink r:id="rId18">
        <w:r>
          <w:rPr>
            <w:rFonts w:ascii="Cambria" w:eastAsia="Cambria" w:hAnsi="Cambria" w:cs="Cambria"/>
            <w:color w:val="000000"/>
            <w:sz w:val="20"/>
            <w:szCs w:val="20"/>
            <w:highlight w:val="white"/>
            <w:u w:val="single"/>
          </w:rPr>
          <w:t>https://doi.org/10.1126/science.aba7357</w:t>
        </w:r>
      </w:hyperlink>
      <w:r>
        <w:rPr>
          <w:rFonts w:ascii="Cambria" w:eastAsia="Cambria" w:hAnsi="Cambria" w:cs="Cambria"/>
          <w:color w:val="000000"/>
          <w:sz w:val="20"/>
          <w:szCs w:val="20"/>
          <w:highlight w:val="white"/>
          <w:u w:val="single"/>
        </w:rPr>
        <w:t xml:space="preserve"> </w:t>
      </w:r>
    </w:p>
    <w:p w14:paraId="6CAB8E9D" w14:textId="77777777" w:rsidR="001248B3" w:rsidRDefault="003D1586" w:rsidP="00AA123D">
      <w:pPr>
        <w:spacing w:before="240" w:after="0" w:line="240" w:lineRule="auto"/>
        <w:ind w:left="567" w:hanging="567"/>
        <w:jc w:val="both"/>
        <w:rPr>
          <w:rFonts w:ascii="Cambria" w:eastAsia="Cambria" w:hAnsi="Cambria" w:cs="Cambria"/>
          <w:color w:val="000000"/>
          <w:sz w:val="20"/>
          <w:szCs w:val="20"/>
        </w:rPr>
      </w:pPr>
      <w:hyperlink r:id="rId19">
        <w:r w:rsidR="00C164F3">
          <w:rPr>
            <w:rFonts w:ascii="Cambria" w:eastAsia="Cambria" w:hAnsi="Cambria" w:cs="Cambria"/>
            <w:color w:val="000000"/>
            <w:sz w:val="20"/>
            <w:szCs w:val="20"/>
          </w:rPr>
          <w:t>Consumer Council</w:t>
        </w:r>
      </w:hyperlink>
      <w:r w:rsidR="00C164F3">
        <w:rPr>
          <w:rFonts w:ascii="Cambria" w:eastAsia="Cambria" w:hAnsi="Cambria" w:cs="Cambria"/>
          <w:color w:val="000000"/>
          <w:sz w:val="20"/>
          <w:szCs w:val="20"/>
        </w:rPr>
        <w:t xml:space="preserve">. (2016). </w:t>
      </w:r>
      <w:r w:rsidR="00C164F3">
        <w:rPr>
          <w:rFonts w:ascii="Cambria" w:eastAsia="Cambria" w:hAnsi="Cambria" w:cs="Cambria"/>
          <w:i/>
          <w:color w:val="000000"/>
          <w:sz w:val="20"/>
          <w:szCs w:val="20"/>
        </w:rPr>
        <w:t>Sustainable Consumption for a Better Future – A Study on Consumer Behaviour and Business Reporting.</w:t>
      </w:r>
      <w:r w:rsidR="00C164F3">
        <w:rPr>
          <w:rFonts w:ascii="Cambria" w:eastAsia="Cambria" w:hAnsi="Cambria" w:cs="Cambria"/>
          <w:color w:val="000000"/>
          <w:sz w:val="20"/>
          <w:szCs w:val="20"/>
        </w:rPr>
        <w:t xml:space="preserve"> </w:t>
      </w:r>
      <w:hyperlink r:id="rId20">
        <w:r w:rsidR="00C164F3">
          <w:rPr>
            <w:rFonts w:ascii="Cambria" w:eastAsia="Cambria" w:hAnsi="Cambria" w:cs="Cambria"/>
            <w:color w:val="000000"/>
            <w:sz w:val="20"/>
            <w:szCs w:val="20"/>
            <w:u w:val="single"/>
          </w:rPr>
          <w:t>https://www.consumer.org.hk/en/advocacy/study-report/2016-sustainable-consumption</w:t>
        </w:r>
      </w:hyperlink>
      <w:r w:rsidR="00C164F3">
        <w:rPr>
          <w:rFonts w:ascii="Cambria" w:eastAsia="Cambria" w:hAnsi="Cambria" w:cs="Cambria"/>
          <w:color w:val="000000"/>
          <w:sz w:val="20"/>
          <w:szCs w:val="20"/>
          <w:u w:val="single"/>
        </w:rPr>
        <w:t xml:space="preserve"> </w:t>
      </w:r>
    </w:p>
    <w:p w14:paraId="0C8B19A5" w14:textId="77777777" w:rsidR="001248B3" w:rsidRDefault="00C164F3" w:rsidP="00AA123D">
      <w:pPr>
        <w:spacing w:before="240" w:after="0" w:line="240" w:lineRule="auto"/>
        <w:ind w:left="567" w:hanging="567"/>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 xml:space="preserve">Crippa, M., Solazzo, E., &amp; Guizzardi, D. (2021). Food systems are responsible for a third of global anthropogenic GHG emissions. Nature Food, 2, 198-209. </w:t>
      </w:r>
      <w:hyperlink r:id="rId21">
        <w:r>
          <w:rPr>
            <w:rFonts w:ascii="Cambria" w:eastAsia="Cambria" w:hAnsi="Cambria" w:cs="Cambria"/>
            <w:color w:val="000000"/>
            <w:sz w:val="20"/>
            <w:szCs w:val="20"/>
            <w:highlight w:val="white"/>
            <w:u w:val="single"/>
          </w:rPr>
          <w:t>https://doi.org/10.1038/s43016-021-00225-9</w:t>
        </w:r>
      </w:hyperlink>
      <w:r>
        <w:rPr>
          <w:rFonts w:ascii="Cambria" w:eastAsia="Cambria" w:hAnsi="Cambria" w:cs="Cambria"/>
          <w:color w:val="000000"/>
          <w:sz w:val="20"/>
          <w:szCs w:val="20"/>
          <w:highlight w:val="white"/>
          <w:u w:val="single"/>
        </w:rPr>
        <w:t xml:space="preserve"> </w:t>
      </w:r>
    </w:p>
    <w:p w14:paraId="4F63851D"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D’Innocenzo, S., Biagi, C., &amp; Lanari, M. (2019). Obesity and the Mediterranean Diet: A Review of Evidence of the Role and Sustainability of the Mediterranean Diet. Nutrients, 11(6), 1306. </w:t>
      </w:r>
      <w:hyperlink r:id="rId22">
        <w:r>
          <w:rPr>
            <w:rFonts w:ascii="Cambria" w:eastAsia="Cambria" w:hAnsi="Cambria" w:cs="Cambria"/>
            <w:color w:val="000000"/>
            <w:sz w:val="20"/>
            <w:szCs w:val="20"/>
            <w:u w:val="single"/>
          </w:rPr>
          <w:t>http://dx.doi.org/10.3390/nu11061306</w:t>
        </w:r>
      </w:hyperlink>
      <w:r>
        <w:rPr>
          <w:rFonts w:ascii="Cambria" w:eastAsia="Cambria" w:hAnsi="Cambria" w:cs="Cambria"/>
          <w:color w:val="000000"/>
          <w:sz w:val="20"/>
          <w:szCs w:val="20"/>
          <w:u w:val="single"/>
        </w:rPr>
        <w:t xml:space="preserve"> </w:t>
      </w:r>
    </w:p>
    <w:p w14:paraId="37F68FE3"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Pr>
          <w:rFonts w:ascii="Cambria" w:eastAsia="Cambria" w:hAnsi="Cambria" w:cs="Cambria"/>
          <w:color w:val="000000"/>
          <w:sz w:val="20"/>
          <w:szCs w:val="20"/>
        </w:rPr>
        <w:t>Dabyltayeva</w:t>
      </w:r>
      <w:proofErr w:type="spellEnd"/>
      <w:r>
        <w:rPr>
          <w:rFonts w:ascii="Cambria" w:eastAsia="Cambria" w:hAnsi="Cambria" w:cs="Cambria"/>
          <w:color w:val="000000"/>
          <w:sz w:val="20"/>
          <w:szCs w:val="20"/>
        </w:rPr>
        <w:t xml:space="preserve">, N., &amp; </w:t>
      </w:r>
      <w:proofErr w:type="spellStart"/>
      <w:r>
        <w:rPr>
          <w:rFonts w:ascii="Cambria" w:eastAsia="Cambria" w:hAnsi="Cambria" w:cs="Cambria"/>
          <w:color w:val="000000"/>
          <w:sz w:val="20"/>
          <w:szCs w:val="20"/>
        </w:rPr>
        <w:t>Rakhymzhan</w:t>
      </w:r>
      <w:proofErr w:type="spellEnd"/>
      <w:r>
        <w:rPr>
          <w:rFonts w:ascii="Cambria" w:eastAsia="Cambria" w:hAnsi="Cambria" w:cs="Cambria"/>
          <w:color w:val="000000"/>
          <w:sz w:val="20"/>
          <w:szCs w:val="20"/>
        </w:rPr>
        <w:t xml:space="preserve">, G. (2019). The green economy development path: overview of economic policy priorities. Journal of Security and Sustainability, 8(4), 643-651. </w:t>
      </w:r>
      <w:hyperlink r:id="rId23">
        <w:r>
          <w:rPr>
            <w:rFonts w:ascii="Cambria" w:eastAsia="Cambria" w:hAnsi="Cambria" w:cs="Cambria"/>
            <w:color w:val="000000"/>
            <w:sz w:val="20"/>
            <w:szCs w:val="20"/>
            <w:u w:val="single"/>
          </w:rPr>
          <w:t>https://journals.lka.lt/journal/jssi/article/1012/info</w:t>
        </w:r>
      </w:hyperlink>
      <w:r>
        <w:rPr>
          <w:rFonts w:ascii="Cambria" w:eastAsia="Cambria" w:hAnsi="Cambria" w:cs="Cambria"/>
          <w:color w:val="000000"/>
          <w:sz w:val="20"/>
          <w:szCs w:val="20"/>
        </w:rPr>
        <w:t xml:space="preserve"> </w:t>
      </w:r>
    </w:p>
    <w:p w14:paraId="08FAD5F4"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Davies, W. (2020). </w:t>
      </w:r>
      <w:r>
        <w:rPr>
          <w:rFonts w:ascii="Cambria" w:eastAsia="Cambria" w:hAnsi="Cambria" w:cs="Cambria"/>
          <w:i/>
          <w:color w:val="000000"/>
          <w:sz w:val="20"/>
          <w:szCs w:val="20"/>
        </w:rPr>
        <w:t>What Are the Limitations of ANOVA in SPSS?</w:t>
      </w:r>
      <w:r>
        <w:rPr>
          <w:rFonts w:ascii="Cambria" w:eastAsia="Cambria" w:hAnsi="Cambria" w:cs="Cambria"/>
          <w:color w:val="000000"/>
          <w:sz w:val="20"/>
          <w:szCs w:val="20"/>
        </w:rPr>
        <w:t xml:space="preserve"> </w:t>
      </w:r>
      <w:hyperlink r:id="rId24">
        <w:r>
          <w:rPr>
            <w:rFonts w:ascii="Cambria" w:eastAsia="Cambria" w:hAnsi="Cambria" w:cs="Cambria"/>
            <w:color w:val="000000"/>
            <w:sz w:val="20"/>
            <w:szCs w:val="20"/>
            <w:u w:val="single"/>
          </w:rPr>
          <w:t>https://www.techwalla.com/articles/what-are-the-limitations-of-anova-in-spss</w:t>
        </w:r>
      </w:hyperlink>
      <w:r>
        <w:rPr>
          <w:rFonts w:ascii="Cambria" w:eastAsia="Cambria" w:hAnsi="Cambria" w:cs="Cambria"/>
          <w:color w:val="000000"/>
          <w:sz w:val="20"/>
          <w:szCs w:val="20"/>
        </w:rPr>
        <w:t xml:space="preserve"> </w:t>
      </w:r>
    </w:p>
    <w:p w14:paraId="19EEA6FE"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Dawkins, I., André, K., Axelsson, K., Benoist, L., </w:t>
      </w:r>
      <w:proofErr w:type="spellStart"/>
      <w:r>
        <w:rPr>
          <w:rFonts w:ascii="Cambria" w:eastAsia="Cambria" w:hAnsi="Cambria" w:cs="Cambria"/>
          <w:color w:val="000000"/>
          <w:sz w:val="20"/>
          <w:szCs w:val="20"/>
        </w:rPr>
        <w:t>Swartling</w:t>
      </w:r>
      <w:proofErr w:type="spellEnd"/>
      <w:r>
        <w:rPr>
          <w:rFonts w:ascii="Cambria" w:eastAsia="Cambria" w:hAnsi="Cambria" w:cs="Cambria"/>
          <w:color w:val="000000"/>
          <w:sz w:val="20"/>
          <w:szCs w:val="20"/>
        </w:rPr>
        <w:t xml:space="preserve">, A. G., &amp; Persson, A. (2019). Advancing sustainable consumption at the local government level: A literature review. Journal of Cleaner Production, 231, 1450-1462. </w:t>
      </w:r>
      <w:hyperlink r:id="rId25">
        <w:r>
          <w:rPr>
            <w:rFonts w:ascii="Cambria" w:eastAsia="Cambria" w:hAnsi="Cambria" w:cs="Cambria"/>
            <w:color w:val="000000"/>
            <w:sz w:val="20"/>
            <w:szCs w:val="20"/>
            <w:u w:val="single"/>
          </w:rPr>
          <w:t>https://doi.org/10.1016/j.jclepro.2019.05.176</w:t>
        </w:r>
      </w:hyperlink>
      <w:r>
        <w:rPr>
          <w:rFonts w:ascii="Cambria" w:eastAsia="Cambria" w:hAnsi="Cambria" w:cs="Cambria"/>
          <w:color w:val="000000"/>
          <w:sz w:val="20"/>
          <w:szCs w:val="20"/>
          <w:u w:val="single"/>
        </w:rPr>
        <w:t xml:space="preserve"> </w:t>
      </w:r>
    </w:p>
    <w:p w14:paraId="73891E56"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Pr>
          <w:rFonts w:ascii="Cambria" w:eastAsia="Cambria" w:hAnsi="Cambria" w:cs="Cambria"/>
          <w:color w:val="000000"/>
          <w:sz w:val="20"/>
          <w:szCs w:val="20"/>
        </w:rPr>
        <w:t>Doernberg</w:t>
      </w:r>
      <w:proofErr w:type="spellEnd"/>
      <w:r>
        <w:rPr>
          <w:rFonts w:ascii="Cambria" w:eastAsia="Cambria" w:hAnsi="Cambria" w:cs="Cambria"/>
          <w:color w:val="000000"/>
          <w:sz w:val="20"/>
          <w:szCs w:val="20"/>
        </w:rPr>
        <w:t xml:space="preserve">, A., Horn, P., Zasada, I., &amp; </w:t>
      </w:r>
      <w:proofErr w:type="spellStart"/>
      <w:r>
        <w:rPr>
          <w:rFonts w:ascii="Cambria" w:eastAsia="Cambria" w:hAnsi="Cambria" w:cs="Cambria"/>
          <w:color w:val="000000"/>
          <w:sz w:val="20"/>
          <w:szCs w:val="20"/>
        </w:rPr>
        <w:t>Piorr</w:t>
      </w:r>
      <w:proofErr w:type="spellEnd"/>
      <w:r>
        <w:rPr>
          <w:rFonts w:ascii="Cambria" w:eastAsia="Cambria" w:hAnsi="Cambria" w:cs="Cambria"/>
          <w:color w:val="000000"/>
          <w:sz w:val="20"/>
          <w:szCs w:val="20"/>
        </w:rPr>
        <w:t xml:space="preserve">, A. (2019). Urban food policies in German city regions: A overview of key players and policy instruments. Food Policy, 89(6), 101782. </w:t>
      </w:r>
      <w:hyperlink r:id="rId26">
        <w:r>
          <w:rPr>
            <w:rFonts w:ascii="Cambria" w:eastAsia="Cambria" w:hAnsi="Cambria" w:cs="Cambria"/>
            <w:color w:val="000000"/>
            <w:sz w:val="20"/>
            <w:szCs w:val="20"/>
            <w:u w:val="single"/>
          </w:rPr>
          <w:t>https://doi.org/10.1016/j.foodpol.2019.101782</w:t>
        </w:r>
      </w:hyperlink>
      <w:r>
        <w:rPr>
          <w:rFonts w:ascii="Cambria" w:eastAsia="Cambria" w:hAnsi="Cambria" w:cs="Cambria"/>
          <w:color w:val="000000"/>
          <w:sz w:val="20"/>
          <w:szCs w:val="20"/>
        </w:rPr>
        <w:t xml:space="preserve"> </w:t>
      </w:r>
    </w:p>
    <w:p w14:paraId="6E5DAEB1"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Donaldson, E. A., Cohen, J. E., </w:t>
      </w:r>
      <w:proofErr w:type="spellStart"/>
      <w:r>
        <w:rPr>
          <w:rFonts w:ascii="Cambria" w:eastAsia="Cambria" w:hAnsi="Cambria" w:cs="Cambria"/>
          <w:color w:val="000000"/>
          <w:sz w:val="20"/>
          <w:szCs w:val="20"/>
        </w:rPr>
        <w:t>Rutkow</w:t>
      </w:r>
      <w:proofErr w:type="spellEnd"/>
      <w:r>
        <w:rPr>
          <w:rFonts w:ascii="Cambria" w:eastAsia="Cambria" w:hAnsi="Cambria" w:cs="Cambria"/>
          <w:color w:val="000000"/>
          <w:sz w:val="20"/>
          <w:szCs w:val="20"/>
        </w:rPr>
        <w:t xml:space="preserve">, L., Villanti, A. C., Kanarek, N. F., &amp; Barry, C. L. (2015). Public support for a sugar-sweetened beverage tax and pro-tax messages in a Mid-Atlantic U.S. state. Public Health Nutrition, 18(12). </w:t>
      </w:r>
      <w:hyperlink r:id="rId27">
        <w:r>
          <w:rPr>
            <w:rFonts w:ascii="Cambria" w:eastAsia="Cambria" w:hAnsi="Cambria" w:cs="Cambria"/>
            <w:color w:val="000000"/>
            <w:sz w:val="20"/>
            <w:szCs w:val="20"/>
            <w:u w:val="single"/>
          </w:rPr>
          <w:t>https://doi.org/10.1017/S1368980014002699</w:t>
        </w:r>
      </w:hyperlink>
      <w:r>
        <w:rPr>
          <w:rFonts w:ascii="Cambria" w:eastAsia="Cambria" w:hAnsi="Cambria" w:cs="Cambria"/>
          <w:color w:val="000000"/>
          <w:sz w:val="20"/>
          <w:szCs w:val="20"/>
          <w:u w:val="single"/>
        </w:rPr>
        <w:t xml:space="preserve"> </w:t>
      </w:r>
    </w:p>
    <w:p w14:paraId="1B03BA68"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Duplaga, M. (2020). The Acceptance of Key Public Health Interventions by the Polish Population Is Related to Health Literacy, But Not eHealth Literacy. International Journal of Environmental Research and Public Health, 17(15), 5459. </w:t>
      </w:r>
      <w:hyperlink r:id="rId28">
        <w:r>
          <w:rPr>
            <w:rFonts w:ascii="Cambria" w:eastAsia="Cambria" w:hAnsi="Cambria" w:cs="Cambria"/>
            <w:color w:val="000000"/>
            <w:sz w:val="20"/>
            <w:szCs w:val="20"/>
            <w:u w:val="single"/>
          </w:rPr>
          <w:t>http://dx.doi.org/10.3390/ijerph17155459</w:t>
        </w:r>
      </w:hyperlink>
      <w:r>
        <w:rPr>
          <w:rFonts w:ascii="Cambria" w:eastAsia="Cambria" w:hAnsi="Cambria" w:cs="Cambria"/>
          <w:color w:val="000000"/>
          <w:sz w:val="20"/>
          <w:szCs w:val="20"/>
          <w:u w:val="single"/>
        </w:rPr>
        <w:t xml:space="preserve"> </w:t>
      </w:r>
    </w:p>
    <w:p w14:paraId="7912F63A" w14:textId="77777777" w:rsidR="001248B3" w:rsidRPr="003240A4"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EEA. (2020). </w:t>
      </w:r>
      <w:r>
        <w:rPr>
          <w:rFonts w:ascii="Cambria" w:eastAsia="Cambria" w:hAnsi="Cambria" w:cs="Cambria"/>
          <w:i/>
          <w:color w:val="000000"/>
          <w:sz w:val="20"/>
          <w:szCs w:val="20"/>
        </w:rPr>
        <w:t>The European environment — state and outlook 2020: knowledge for transition to a sustainable Europe</w:t>
      </w:r>
      <w:r>
        <w:rPr>
          <w:rFonts w:ascii="Cambria" w:eastAsia="Cambria" w:hAnsi="Cambria" w:cs="Cambria"/>
          <w:color w:val="000000"/>
          <w:sz w:val="20"/>
          <w:szCs w:val="20"/>
        </w:rPr>
        <w:t xml:space="preserve">. </w:t>
      </w:r>
      <w:hyperlink r:id="rId29">
        <w:r w:rsidRPr="003240A4">
          <w:rPr>
            <w:rFonts w:ascii="Cambria" w:eastAsia="Cambria" w:hAnsi="Cambria" w:cs="Cambria"/>
            <w:color w:val="000000"/>
            <w:sz w:val="20"/>
            <w:szCs w:val="20"/>
            <w:u w:val="single"/>
          </w:rPr>
          <w:t>https://www.eea.europa.eu/soer/2020</w:t>
        </w:r>
      </w:hyperlink>
      <w:r w:rsidRPr="003240A4">
        <w:rPr>
          <w:rFonts w:ascii="Cambria" w:eastAsia="Cambria" w:hAnsi="Cambria" w:cs="Cambria"/>
          <w:color w:val="000000"/>
          <w:sz w:val="20"/>
          <w:szCs w:val="20"/>
        </w:rPr>
        <w:t xml:space="preserve"> </w:t>
      </w:r>
    </w:p>
    <w:p w14:paraId="677D1617"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sidRPr="00EC3E5F">
        <w:rPr>
          <w:rFonts w:ascii="Cambria" w:eastAsia="Cambria" w:hAnsi="Cambria" w:cs="Cambria"/>
          <w:color w:val="000000"/>
          <w:sz w:val="20"/>
          <w:szCs w:val="20"/>
          <w:lang w:val="de-DE"/>
        </w:rPr>
        <w:lastRenderedPageBreak/>
        <w:t xml:space="preserve">Effertz, T. (2015). Rolle und Akzeptanz der Prävention von schädlichen Lifestyle-Einflüssen in der Bevölkerung. In J. Böcken, B. Braun &amp; R. </w:t>
      </w:r>
      <w:proofErr w:type="spellStart"/>
      <w:r w:rsidRPr="00EC3E5F">
        <w:rPr>
          <w:rFonts w:ascii="Cambria" w:eastAsia="Cambria" w:hAnsi="Cambria" w:cs="Cambria"/>
          <w:color w:val="000000"/>
          <w:sz w:val="20"/>
          <w:szCs w:val="20"/>
          <w:lang w:val="de-DE"/>
        </w:rPr>
        <w:t>Meierjürgen</w:t>
      </w:r>
      <w:proofErr w:type="spellEnd"/>
      <w:r w:rsidRPr="00EC3E5F">
        <w:rPr>
          <w:rFonts w:ascii="Cambria" w:eastAsia="Cambria" w:hAnsi="Cambria" w:cs="Cambria"/>
          <w:color w:val="000000"/>
          <w:sz w:val="20"/>
          <w:szCs w:val="20"/>
          <w:lang w:val="de-DE"/>
        </w:rPr>
        <w:t xml:space="preserve"> (Eds.), </w:t>
      </w:r>
      <w:r w:rsidRPr="00EC3E5F">
        <w:rPr>
          <w:rFonts w:ascii="Cambria" w:eastAsia="Cambria" w:hAnsi="Cambria" w:cs="Cambria"/>
          <w:i/>
          <w:color w:val="000000"/>
          <w:sz w:val="20"/>
          <w:szCs w:val="20"/>
          <w:lang w:val="de-DE"/>
        </w:rPr>
        <w:t xml:space="preserve">Gesundheitsmonitor: Bürgerorientierung im Gesundheitswesen </w:t>
      </w:r>
      <w:r w:rsidRPr="00EC3E5F">
        <w:rPr>
          <w:rFonts w:ascii="Cambria" w:eastAsia="Cambria" w:hAnsi="Cambria" w:cs="Cambria"/>
          <w:color w:val="000000"/>
          <w:sz w:val="20"/>
          <w:szCs w:val="20"/>
          <w:lang w:val="de-DE"/>
        </w:rPr>
        <w:t>(pp. 193-210).</w:t>
      </w:r>
      <w:r w:rsidRPr="00EC3E5F">
        <w:rPr>
          <w:rFonts w:ascii="Cambria" w:eastAsia="Cambria" w:hAnsi="Cambria" w:cs="Cambria"/>
          <w:i/>
          <w:color w:val="000000"/>
          <w:sz w:val="20"/>
          <w:szCs w:val="20"/>
          <w:lang w:val="de-DE"/>
        </w:rPr>
        <w:t xml:space="preserve"> </w:t>
      </w:r>
      <w:r>
        <w:rPr>
          <w:rFonts w:ascii="Cambria" w:eastAsia="Cambria" w:hAnsi="Cambria" w:cs="Cambria"/>
          <w:color w:val="000000"/>
          <w:sz w:val="20"/>
          <w:szCs w:val="20"/>
        </w:rPr>
        <w:t xml:space="preserve">Bertelsmann Stiftung: Gütersloh. </w:t>
      </w:r>
    </w:p>
    <w:p w14:paraId="44C5567C"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EIB. (2020). </w:t>
      </w:r>
      <w:r>
        <w:rPr>
          <w:rFonts w:ascii="Cambria" w:eastAsia="Cambria" w:hAnsi="Cambria" w:cs="Cambria"/>
          <w:i/>
          <w:color w:val="000000"/>
          <w:sz w:val="20"/>
          <w:szCs w:val="20"/>
        </w:rPr>
        <w:t>Farm to Fork: Toward a Sustainable and Resilient Food System in Europe.</w:t>
      </w:r>
      <w:r>
        <w:rPr>
          <w:rFonts w:ascii="Cambria" w:eastAsia="Cambria" w:hAnsi="Cambria" w:cs="Cambria"/>
          <w:color w:val="000000"/>
          <w:sz w:val="20"/>
          <w:szCs w:val="20"/>
        </w:rPr>
        <w:t xml:space="preserve"> </w:t>
      </w:r>
      <w:hyperlink r:id="rId30">
        <w:r>
          <w:rPr>
            <w:rFonts w:ascii="Cambria" w:eastAsia="Cambria" w:hAnsi="Cambria" w:cs="Cambria"/>
            <w:color w:val="000000"/>
            <w:sz w:val="20"/>
            <w:szCs w:val="20"/>
            <w:u w:val="single"/>
          </w:rPr>
          <w:t>https://www.europeanfiles.eu/wp-content/uploads/2020/11/Farm-to-Fork-Towards-a-sustainable-and-resilient-food-system-in-Europe-issue-64.pdf?fbclid=IwAR2kTcbx-0kT_Pa63XK</w:t>
        </w:r>
      </w:hyperlink>
      <w:r>
        <w:rPr>
          <w:rFonts w:ascii="Cambria" w:eastAsia="Cambria" w:hAnsi="Cambria" w:cs="Cambria"/>
          <w:color w:val="000000"/>
          <w:sz w:val="20"/>
          <w:szCs w:val="20"/>
        </w:rPr>
        <w:t xml:space="preserve"> </w:t>
      </w:r>
    </w:p>
    <w:p w14:paraId="61939CA0" w14:textId="77777777" w:rsidR="001248B3" w:rsidRDefault="00C164F3" w:rsidP="00AA123D">
      <w:pPr>
        <w:spacing w:before="240" w:after="0" w:line="240" w:lineRule="auto"/>
        <w:ind w:left="567" w:hanging="567"/>
        <w:jc w:val="both"/>
        <w:rPr>
          <w:rFonts w:ascii="Cambria" w:eastAsia="Cambria" w:hAnsi="Cambria" w:cs="Cambria"/>
          <w:color w:val="000000"/>
          <w:sz w:val="20"/>
          <w:szCs w:val="20"/>
          <w:highlight w:val="white"/>
        </w:rPr>
      </w:pPr>
      <w:proofErr w:type="spellStart"/>
      <w:r>
        <w:rPr>
          <w:rFonts w:ascii="Cambria" w:eastAsia="Cambria" w:hAnsi="Cambria" w:cs="Cambria"/>
          <w:color w:val="000000"/>
          <w:sz w:val="20"/>
          <w:szCs w:val="20"/>
          <w:highlight w:val="white"/>
        </w:rPr>
        <w:t>Ejdys</w:t>
      </w:r>
      <w:proofErr w:type="spellEnd"/>
      <w:r>
        <w:rPr>
          <w:rFonts w:ascii="Cambria" w:eastAsia="Cambria" w:hAnsi="Cambria" w:cs="Cambria"/>
          <w:color w:val="000000"/>
          <w:sz w:val="20"/>
          <w:szCs w:val="20"/>
          <w:highlight w:val="white"/>
        </w:rPr>
        <w:t xml:space="preserve">, J., &amp; </w:t>
      </w:r>
      <w:proofErr w:type="spellStart"/>
      <w:r>
        <w:rPr>
          <w:rFonts w:ascii="Cambria" w:eastAsia="Cambria" w:hAnsi="Cambria" w:cs="Cambria"/>
          <w:color w:val="000000"/>
          <w:sz w:val="20"/>
          <w:szCs w:val="20"/>
          <w:highlight w:val="white"/>
        </w:rPr>
        <w:t>Szpilko</w:t>
      </w:r>
      <w:proofErr w:type="spellEnd"/>
      <w:r>
        <w:rPr>
          <w:rFonts w:ascii="Cambria" w:eastAsia="Cambria" w:hAnsi="Cambria" w:cs="Cambria"/>
          <w:color w:val="000000"/>
          <w:sz w:val="20"/>
          <w:szCs w:val="20"/>
          <w:highlight w:val="white"/>
        </w:rPr>
        <w:t xml:space="preserve">, D. (2022). European Green Deal – research directions. a systematic literature </w:t>
      </w:r>
      <w:proofErr w:type="gramStart"/>
      <w:r>
        <w:rPr>
          <w:rFonts w:ascii="Cambria" w:eastAsia="Cambria" w:hAnsi="Cambria" w:cs="Cambria"/>
          <w:color w:val="000000"/>
          <w:sz w:val="20"/>
          <w:szCs w:val="20"/>
          <w:highlight w:val="white"/>
        </w:rPr>
        <w:t>review</w:t>
      </w:r>
      <w:proofErr w:type="gramEnd"/>
      <w:r>
        <w:rPr>
          <w:rFonts w:ascii="Cambria" w:eastAsia="Cambria" w:hAnsi="Cambria" w:cs="Cambria"/>
          <w:color w:val="000000"/>
          <w:sz w:val="20"/>
          <w:szCs w:val="20"/>
          <w:highlight w:val="white"/>
        </w:rPr>
        <w:t xml:space="preserve">. Economics and Environment, 81(2), 8-38. </w:t>
      </w:r>
      <w:hyperlink r:id="rId31">
        <w:r>
          <w:rPr>
            <w:rFonts w:ascii="Cambria" w:eastAsia="Cambria" w:hAnsi="Cambria" w:cs="Cambria"/>
            <w:color w:val="000000"/>
            <w:sz w:val="20"/>
            <w:szCs w:val="20"/>
            <w:highlight w:val="white"/>
            <w:u w:val="single"/>
          </w:rPr>
          <w:t>https://doi.org/10.34659/eis.2022.81.2.455</w:t>
        </w:r>
      </w:hyperlink>
      <w:r>
        <w:rPr>
          <w:rFonts w:ascii="Cambria" w:eastAsia="Cambria" w:hAnsi="Cambria" w:cs="Cambria"/>
          <w:color w:val="000000"/>
          <w:sz w:val="20"/>
          <w:szCs w:val="20"/>
          <w:u w:val="single"/>
        </w:rPr>
        <w:t xml:space="preserve"> </w:t>
      </w:r>
    </w:p>
    <w:p w14:paraId="76EC8E33"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EUPHA. (2017). </w:t>
      </w:r>
      <w:r>
        <w:rPr>
          <w:rFonts w:ascii="Cambria" w:eastAsia="Cambria" w:hAnsi="Cambria" w:cs="Cambria"/>
          <w:i/>
          <w:color w:val="000000"/>
          <w:sz w:val="20"/>
          <w:szCs w:val="20"/>
        </w:rPr>
        <w:t>Healthy and Sustainable Diets for European Countries.</w:t>
      </w:r>
      <w:r>
        <w:rPr>
          <w:rFonts w:ascii="Cambria" w:eastAsia="Cambria" w:hAnsi="Cambria" w:cs="Cambria"/>
          <w:color w:val="000000"/>
          <w:sz w:val="20"/>
          <w:szCs w:val="20"/>
        </w:rPr>
        <w:t xml:space="preserve"> </w:t>
      </w:r>
      <w:hyperlink r:id="rId32">
        <w:r>
          <w:rPr>
            <w:rFonts w:ascii="Cambria" w:eastAsia="Cambria" w:hAnsi="Cambria" w:cs="Cambria"/>
            <w:color w:val="000000"/>
            <w:sz w:val="20"/>
            <w:szCs w:val="20"/>
            <w:u w:val="single"/>
          </w:rPr>
          <w:t>https://eupha.org/repository/advocacy/EUPHA_report_on_healthy_and_sustainable_diets_20-05-2017.pdf</w:t>
        </w:r>
      </w:hyperlink>
      <w:r>
        <w:rPr>
          <w:rFonts w:ascii="Cambria" w:eastAsia="Cambria" w:hAnsi="Cambria" w:cs="Cambria"/>
          <w:color w:val="000000"/>
          <w:sz w:val="20"/>
          <w:szCs w:val="20"/>
          <w:u w:val="single"/>
        </w:rPr>
        <w:t xml:space="preserve"> </w:t>
      </w:r>
    </w:p>
    <w:p w14:paraId="6C181FD4"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European Commission. (2011). </w:t>
      </w:r>
      <w:r>
        <w:rPr>
          <w:rFonts w:ascii="Cambria" w:eastAsia="Cambria" w:hAnsi="Cambria" w:cs="Cambria"/>
          <w:i/>
          <w:color w:val="000000"/>
          <w:sz w:val="20"/>
          <w:szCs w:val="20"/>
        </w:rPr>
        <w:t>Sustainable food consumption and production in a resource-constrained world - The 3</w:t>
      </w:r>
      <w:r>
        <w:rPr>
          <w:rFonts w:ascii="Cambria" w:eastAsia="Cambria" w:hAnsi="Cambria" w:cs="Cambria"/>
          <w:i/>
          <w:color w:val="000000"/>
          <w:sz w:val="20"/>
          <w:szCs w:val="20"/>
          <w:vertAlign w:val="superscript"/>
        </w:rPr>
        <w:t>rd</w:t>
      </w:r>
      <w:r>
        <w:rPr>
          <w:rFonts w:ascii="Cambria" w:eastAsia="Cambria" w:hAnsi="Cambria" w:cs="Cambria"/>
          <w:i/>
          <w:color w:val="000000"/>
          <w:sz w:val="20"/>
          <w:szCs w:val="20"/>
        </w:rPr>
        <w:t xml:space="preserve"> SCAR Foresight Exercise. </w:t>
      </w:r>
      <w:hyperlink r:id="rId33">
        <w:r>
          <w:rPr>
            <w:rFonts w:ascii="Cambria" w:eastAsia="Cambria" w:hAnsi="Cambria" w:cs="Cambria"/>
            <w:color w:val="000000"/>
            <w:sz w:val="20"/>
            <w:szCs w:val="20"/>
            <w:u w:val="single"/>
          </w:rPr>
          <w:t>https://doi.org/10.2777/49719</w:t>
        </w:r>
      </w:hyperlink>
      <w:r>
        <w:rPr>
          <w:rFonts w:ascii="Cambria" w:eastAsia="Cambria" w:hAnsi="Cambria" w:cs="Cambria"/>
          <w:color w:val="000000"/>
          <w:sz w:val="20"/>
          <w:szCs w:val="20"/>
          <w:u w:val="single"/>
        </w:rPr>
        <w:t xml:space="preserve"> </w:t>
      </w:r>
    </w:p>
    <w:p w14:paraId="7489F808"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FAO. (2018). </w:t>
      </w:r>
      <w:r>
        <w:rPr>
          <w:rFonts w:ascii="Cambria" w:eastAsia="Cambria" w:hAnsi="Cambria" w:cs="Cambria"/>
          <w:i/>
          <w:color w:val="000000"/>
          <w:sz w:val="20"/>
          <w:szCs w:val="20"/>
        </w:rPr>
        <w:t>The</w:t>
      </w:r>
      <w:r>
        <w:rPr>
          <w:rFonts w:ascii="Cambria" w:eastAsia="Cambria" w:hAnsi="Cambria" w:cs="Cambria"/>
          <w:color w:val="000000"/>
          <w:sz w:val="20"/>
          <w:szCs w:val="20"/>
        </w:rPr>
        <w:t xml:space="preserve"> </w:t>
      </w:r>
      <w:r>
        <w:rPr>
          <w:rFonts w:ascii="Cambria" w:eastAsia="Cambria" w:hAnsi="Cambria" w:cs="Cambria"/>
          <w:i/>
          <w:color w:val="000000"/>
          <w:sz w:val="20"/>
          <w:szCs w:val="20"/>
        </w:rPr>
        <w:t>future of food and agriculture – Alternative pathways to 2050</w:t>
      </w:r>
      <w:r>
        <w:rPr>
          <w:rFonts w:ascii="Cambria" w:eastAsia="Cambria" w:hAnsi="Cambria" w:cs="Cambria"/>
          <w:color w:val="000000"/>
          <w:sz w:val="20"/>
          <w:szCs w:val="20"/>
        </w:rPr>
        <w:t xml:space="preserve">. </w:t>
      </w:r>
      <w:hyperlink r:id="rId34">
        <w:r>
          <w:rPr>
            <w:rFonts w:ascii="Cambria" w:eastAsia="Cambria" w:hAnsi="Cambria" w:cs="Cambria"/>
            <w:color w:val="000000"/>
            <w:sz w:val="20"/>
            <w:szCs w:val="20"/>
            <w:u w:val="single"/>
          </w:rPr>
          <w:t>http://www.fao.org/global-perspectives-studies/resources/detail/en/c/1157074</w:t>
        </w:r>
      </w:hyperlink>
      <w:r>
        <w:rPr>
          <w:rFonts w:ascii="Cambria" w:eastAsia="Cambria" w:hAnsi="Cambria" w:cs="Cambria"/>
          <w:color w:val="000000"/>
          <w:sz w:val="20"/>
          <w:szCs w:val="20"/>
          <w:u w:val="single"/>
        </w:rPr>
        <w:t xml:space="preserve"> </w:t>
      </w:r>
    </w:p>
    <w:p w14:paraId="6BFD3A06" w14:textId="77777777" w:rsidR="001248B3" w:rsidRPr="00EC3E5F" w:rsidRDefault="00C164F3" w:rsidP="00AA123D">
      <w:pPr>
        <w:spacing w:before="240" w:after="0" w:line="240" w:lineRule="auto"/>
        <w:ind w:left="567" w:hanging="567"/>
        <w:jc w:val="both"/>
        <w:rPr>
          <w:rFonts w:ascii="Cambria" w:eastAsia="Cambria" w:hAnsi="Cambria" w:cs="Cambria"/>
          <w:color w:val="000000"/>
          <w:sz w:val="20"/>
          <w:szCs w:val="20"/>
          <w:lang w:val="pl-PL"/>
        </w:rPr>
      </w:pPr>
      <w:r>
        <w:rPr>
          <w:rFonts w:ascii="Cambria" w:eastAsia="Cambria" w:hAnsi="Cambria" w:cs="Cambria"/>
          <w:color w:val="000000"/>
          <w:sz w:val="20"/>
          <w:szCs w:val="20"/>
        </w:rPr>
        <w:t xml:space="preserve">FAO. (2020). </w:t>
      </w:r>
      <w:r>
        <w:rPr>
          <w:rFonts w:ascii="Cambria" w:eastAsia="Cambria" w:hAnsi="Cambria" w:cs="Cambria"/>
          <w:i/>
          <w:color w:val="000000"/>
          <w:sz w:val="20"/>
          <w:szCs w:val="20"/>
        </w:rPr>
        <w:t>In Brief to The State of Food Security and Nutrition in the world 2020: Transforming Food systems for Affordable Healthy Diets</w:t>
      </w:r>
      <w:r>
        <w:rPr>
          <w:rFonts w:ascii="Cambria" w:eastAsia="Cambria" w:hAnsi="Cambria" w:cs="Cambria"/>
          <w:color w:val="000000"/>
          <w:sz w:val="20"/>
          <w:szCs w:val="20"/>
        </w:rPr>
        <w:t xml:space="preserve">. </w:t>
      </w:r>
      <w:hyperlink r:id="rId35">
        <w:r w:rsidRPr="00EC3E5F">
          <w:rPr>
            <w:rFonts w:ascii="Cambria" w:eastAsia="Cambria" w:hAnsi="Cambria" w:cs="Cambria"/>
            <w:color w:val="000000"/>
            <w:sz w:val="20"/>
            <w:szCs w:val="20"/>
            <w:u w:val="single"/>
            <w:lang w:val="pl-PL"/>
          </w:rPr>
          <w:t>https://doi.org/10.4060/ca9699en</w:t>
        </w:r>
      </w:hyperlink>
      <w:r w:rsidRPr="00EC3E5F">
        <w:rPr>
          <w:rFonts w:ascii="Cambria" w:eastAsia="Cambria" w:hAnsi="Cambria" w:cs="Cambria"/>
          <w:color w:val="000000"/>
          <w:sz w:val="20"/>
          <w:szCs w:val="20"/>
          <w:u w:val="single"/>
          <w:lang w:val="pl-PL"/>
        </w:rPr>
        <w:t xml:space="preserve"> </w:t>
      </w:r>
    </w:p>
    <w:p w14:paraId="6CA7E067"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sidRPr="00EC3E5F">
        <w:rPr>
          <w:rFonts w:ascii="Cambria" w:eastAsia="Cambria" w:hAnsi="Cambria" w:cs="Cambria"/>
          <w:color w:val="000000"/>
          <w:sz w:val="20"/>
          <w:szCs w:val="20"/>
          <w:lang w:val="pl-PL"/>
        </w:rPr>
        <w:t xml:space="preserve">Federacja Polskich Banków Żywności. (2018). </w:t>
      </w:r>
      <w:r w:rsidRPr="00EC3E5F">
        <w:rPr>
          <w:rFonts w:ascii="Cambria" w:eastAsia="Cambria" w:hAnsi="Cambria" w:cs="Cambria"/>
          <w:i/>
          <w:color w:val="000000"/>
          <w:sz w:val="20"/>
          <w:szCs w:val="20"/>
          <w:lang w:val="pl-PL"/>
        </w:rPr>
        <w:t xml:space="preserve">Dobroczynność bez VAT. </w:t>
      </w:r>
      <w:hyperlink r:id="rId36">
        <w:r>
          <w:rPr>
            <w:rFonts w:ascii="Cambria" w:eastAsia="Cambria" w:hAnsi="Cambria" w:cs="Cambria"/>
            <w:color w:val="000000"/>
            <w:sz w:val="20"/>
            <w:szCs w:val="20"/>
            <w:u w:val="single"/>
          </w:rPr>
          <w:t>https://bankizywnosci.pl/wp-content/uploads/2018/01/1_dobroczynno%C5%9B%C4%87-bez-VAT.pdf</w:t>
        </w:r>
      </w:hyperlink>
      <w:r>
        <w:rPr>
          <w:rFonts w:ascii="Cambria" w:eastAsia="Cambria" w:hAnsi="Cambria" w:cs="Cambria"/>
          <w:color w:val="000000"/>
          <w:sz w:val="20"/>
          <w:szCs w:val="20"/>
        </w:rPr>
        <w:t xml:space="preserve"> (in Polish). </w:t>
      </w:r>
    </w:p>
    <w:p w14:paraId="7F58C2BB" w14:textId="77777777" w:rsidR="001248B3" w:rsidRPr="003A6C45" w:rsidRDefault="00C164F3" w:rsidP="00AA123D">
      <w:pPr>
        <w:spacing w:before="240" w:after="0" w:line="240" w:lineRule="auto"/>
        <w:ind w:left="567" w:hanging="567"/>
        <w:jc w:val="both"/>
        <w:rPr>
          <w:rFonts w:ascii="Cambria" w:eastAsia="Cambria" w:hAnsi="Cambria" w:cs="Cambria"/>
          <w:color w:val="000000"/>
          <w:sz w:val="20"/>
          <w:szCs w:val="20"/>
          <w:lang w:val="pl-PL"/>
        </w:rPr>
      </w:pPr>
      <w:r>
        <w:rPr>
          <w:rFonts w:ascii="Cambria" w:eastAsia="Cambria" w:hAnsi="Cambria" w:cs="Cambria"/>
          <w:color w:val="000000"/>
          <w:sz w:val="20"/>
          <w:szCs w:val="20"/>
        </w:rPr>
        <w:t xml:space="preserve">Filipiak, B., &amp; Jasińska, E. (2018). Changes in the approach to measuring efficiency of public healthcare organizations. </w:t>
      </w:r>
      <w:r w:rsidRPr="00EC3E5F">
        <w:rPr>
          <w:rFonts w:ascii="Cambria" w:eastAsia="Cambria" w:hAnsi="Cambria" w:cs="Cambria"/>
          <w:color w:val="000000"/>
          <w:sz w:val="20"/>
          <w:szCs w:val="20"/>
          <w:lang w:val="pl-PL"/>
        </w:rPr>
        <w:t xml:space="preserve">Zeszyty Naukowe Wyższej Szkoły Bankowej w Poznaniu, 78(1), 87-101. </w:t>
      </w:r>
      <w:hyperlink r:id="rId37">
        <w:r w:rsidRPr="003A6C45">
          <w:rPr>
            <w:rFonts w:ascii="Cambria" w:eastAsia="Cambria" w:hAnsi="Cambria" w:cs="Cambria"/>
            <w:color w:val="000000"/>
            <w:sz w:val="20"/>
            <w:szCs w:val="20"/>
            <w:u w:val="single"/>
            <w:lang w:val="pl-PL"/>
          </w:rPr>
          <w:t>https://www.wydawnictwo.wsb.pl/sites/wydawnictwo.wsb.pl/files/czasopisma-tresc/ZNPoz78.pdf</w:t>
        </w:r>
      </w:hyperlink>
      <w:r w:rsidRPr="003A6C45">
        <w:rPr>
          <w:rFonts w:ascii="Cambria" w:eastAsia="Cambria" w:hAnsi="Cambria" w:cs="Cambria"/>
          <w:color w:val="000000"/>
          <w:sz w:val="20"/>
          <w:szCs w:val="20"/>
          <w:lang w:val="pl-PL"/>
        </w:rPr>
        <w:t xml:space="preserve"> </w:t>
      </w:r>
    </w:p>
    <w:p w14:paraId="0B336EC2"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sidRPr="00EC3E5F">
        <w:rPr>
          <w:rFonts w:ascii="Cambria" w:eastAsia="Cambria" w:hAnsi="Cambria" w:cs="Cambria"/>
          <w:color w:val="000000"/>
          <w:sz w:val="20"/>
          <w:szCs w:val="20"/>
          <w:lang w:val="de-DE"/>
        </w:rPr>
        <w:t xml:space="preserve">Finkelstein, E. A., Ruhm, </w:t>
      </w:r>
      <w:proofErr w:type="spellStart"/>
      <w:r w:rsidRPr="00EC3E5F">
        <w:rPr>
          <w:rFonts w:ascii="Cambria" w:eastAsia="Cambria" w:hAnsi="Cambria" w:cs="Cambria"/>
          <w:color w:val="000000"/>
          <w:sz w:val="20"/>
          <w:szCs w:val="20"/>
          <w:lang w:val="de-DE"/>
        </w:rPr>
        <w:t>Ch</w:t>
      </w:r>
      <w:proofErr w:type="spellEnd"/>
      <w:r w:rsidRPr="00EC3E5F">
        <w:rPr>
          <w:rFonts w:ascii="Cambria" w:eastAsia="Cambria" w:hAnsi="Cambria" w:cs="Cambria"/>
          <w:color w:val="000000"/>
          <w:sz w:val="20"/>
          <w:szCs w:val="20"/>
          <w:lang w:val="de-DE"/>
        </w:rPr>
        <w:t xml:space="preserve">. J., &amp; Kosa, K. M. (2005). </w:t>
      </w:r>
      <w:r>
        <w:rPr>
          <w:rFonts w:ascii="Cambria" w:eastAsia="Cambria" w:hAnsi="Cambria" w:cs="Cambria"/>
          <w:color w:val="000000"/>
          <w:sz w:val="20"/>
          <w:szCs w:val="20"/>
        </w:rPr>
        <w:t xml:space="preserve">Economic causes and consequences of obesity. Annual Review of Public Health, 26(1), 239-257. </w:t>
      </w:r>
      <w:hyperlink r:id="rId38">
        <w:r>
          <w:rPr>
            <w:rFonts w:ascii="Cambria" w:eastAsia="Cambria" w:hAnsi="Cambria" w:cs="Cambria"/>
            <w:color w:val="000000"/>
            <w:sz w:val="20"/>
            <w:szCs w:val="20"/>
            <w:u w:val="single"/>
          </w:rPr>
          <w:t>https://doi.org/10.1146/annurev.publhealth.26.021304.144628</w:t>
        </w:r>
      </w:hyperlink>
      <w:r>
        <w:rPr>
          <w:rFonts w:ascii="Cambria" w:eastAsia="Cambria" w:hAnsi="Cambria" w:cs="Cambria"/>
          <w:color w:val="000000"/>
          <w:sz w:val="20"/>
          <w:szCs w:val="20"/>
          <w:u w:val="single"/>
        </w:rPr>
        <w:t xml:space="preserve"> </w:t>
      </w:r>
    </w:p>
    <w:p w14:paraId="4F2CAE77"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Galli, A., Moreno Pires, S., Iha, K., </w:t>
      </w:r>
      <w:proofErr w:type="spellStart"/>
      <w:r>
        <w:rPr>
          <w:rFonts w:ascii="Cambria" w:eastAsia="Cambria" w:hAnsi="Cambria" w:cs="Cambria"/>
          <w:color w:val="000000"/>
          <w:sz w:val="20"/>
          <w:szCs w:val="20"/>
        </w:rPr>
        <w:t>Abrunhosa</w:t>
      </w:r>
      <w:proofErr w:type="spellEnd"/>
      <w:r>
        <w:rPr>
          <w:rFonts w:ascii="Cambria" w:eastAsia="Cambria" w:hAnsi="Cambria" w:cs="Cambria"/>
          <w:color w:val="000000"/>
          <w:sz w:val="20"/>
          <w:szCs w:val="20"/>
        </w:rPr>
        <w:t xml:space="preserve"> Alves, A., Lin, D., Mancini, M. S., &amp; Teles, F. (2020). </w:t>
      </w:r>
      <w:proofErr w:type="spellStart"/>
      <w:r>
        <w:rPr>
          <w:rFonts w:ascii="Cambria" w:eastAsia="Cambria" w:hAnsi="Cambria" w:cs="Cambria"/>
          <w:color w:val="000000"/>
          <w:sz w:val="20"/>
          <w:szCs w:val="20"/>
        </w:rPr>
        <w:t>Sustainablefood</w:t>
      </w:r>
      <w:proofErr w:type="spellEnd"/>
      <w:r>
        <w:rPr>
          <w:rFonts w:ascii="Cambria" w:eastAsia="Cambria" w:hAnsi="Cambria" w:cs="Cambria"/>
          <w:color w:val="000000"/>
          <w:sz w:val="20"/>
          <w:szCs w:val="20"/>
        </w:rPr>
        <w:t xml:space="preserve"> transition in Portugal: Assessing the Footprint of dietary choices and gaps in national and local food policies. Science of The Total Environment, 749. </w:t>
      </w:r>
      <w:hyperlink r:id="rId39">
        <w:r>
          <w:rPr>
            <w:rFonts w:ascii="Cambria" w:eastAsia="Cambria" w:hAnsi="Cambria" w:cs="Cambria"/>
            <w:color w:val="000000"/>
            <w:sz w:val="20"/>
            <w:szCs w:val="20"/>
            <w:u w:val="single"/>
          </w:rPr>
          <w:t>https://doi.org/10.1016/j.scitotenv.2020.141307</w:t>
        </w:r>
      </w:hyperlink>
      <w:r>
        <w:rPr>
          <w:rFonts w:ascii="Cambria" w:eastAsia="Cambria" w:hAnsi="Cambria" w:cs="Cambria"/>
          <w:color w:val="000000"/>
          <w:sz w:val="20"/>
          <w:szCs w:val="20"/>
          <w:u w:val="single"/>
        </w:rPr>
        <w:t xml:space="preserve"> </w:t>
      </w:r>
    </w:p>
    <w:p w14:paraId="002DE898" w14:textId="7CBB7BB8" w:rsidR="001248B3" w:rsidRDefault="00C164F3" w:rsidP="00AA123D">
      <w:pPr>
        <w:spacing w:before="240" w:after="0" w:line="240" w:lineRule="auto"/>
        <w:ind w:left="567" w:hanging="567"/>
        <w:jc w:val="both"/>
        <w:rPr>
          <w:rFonts w:ascii="Cambria" w:eastAsia="Cambria" w:hAnsi="Cambria" w:cs="Cambria"/>
          <w:color w:val="000000"/>
          <w:sz w:val="20"/>
          <w:szCs w:val="20"/>
          <w:highlight w:val="white"/>
        </w:rPr>
      </w:pPr>
      <w:proofErr w:type="spellStart"/>
      <w:r>
        <w:rPr>
          <w:rFonts w:ascii="Cambria" w:eastAsia="Cambria" w:hAnsi="Cambria" w:cs="Cambria"/>
          <w:color w:val="000000"/>
          <w:sz w:val="20"/>
          <w:szCs w:val="20"/>
          <w:highlight w:val="white"/>
        </w:rPr>
        <w:t>Godawska</w:t>
      </w:r>
      <w:proofErr w:type="spellEnd"/>
      <w:r>
        <w:rPr>
          <w:rFonts w:ascii="Cambria" w:eastAsia="Cambria" w:hAnsi="Cambria" w:cs="Cambria"/>
          <w:color w:val="000000"/>
          <w:sz w:val="20"/>
          <w:szCs w:val="20"/>
          <w:highlight w:val="white"/>
        </w:rPr>
        <w:t xml:space="preserve">, J. (2021). Environmental policy stringency and its impact on air pollution in Poland. Economics and Environment, 76(1), 16. </w:t>
      </w:r>
      <w:r w:rsidR="00AA123D" w:rsidRPr="00AA123D">
        <w:rPr>
          <w:rFonts w:asciiTheme="minorHAnsi" w:hAnsiTheme="minorHAnsi"/>
          <w:sz w:val="20"/>
          <w:szCs w:val="20"/>
          <w:u w:val="single"/>
        </w:rPr>
        <w:t>https://doi.org/10.34659/2021/1/3</w:t>
      </w:r>
    </w:p>
    <w:p w14:paraId="7C40CF21"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Pr>
          <w:rFonts w:ascii="Cambria" w:eastAsia="Cambria" w:hAnsi="Cambria" w:cs="Cambria"/>
          <w:color w:val="000000"/>
          <w:sz w:val="20"/>
          <w:szCs w:val="20"/>
        </w:rPr>
        <w:t>Guiné</w:t>
      </w:r>
      <w:proofErr w:type="spellEnd"/>
      <w:r>
        <w:rPr>
          <w:rFonts w:ascii="Cambria" w:eastAsia="Cambria" w:hAnsi="Cambria" w:cs="Cambria"/>
          <w:color w:val="000000"/>
          <w:sz w:val="20"/>
          <w:szCs w:val="20"/>
        </w:rPr>
        <w:t xml:space="preserve">, R., Ferreira, M., Correia, P., Leal, M., Ferreira, V., </w:t>
      </w:r>
      <w:proofErr w:type="spellStart"/>
      <w:r>
        <w:rPr>
          <w:rFonts w:ascii="Cambria" w:eastAsia="Cambria" w:hAnsi="Cambria" w:cs="Cambria"/>
          <w:color w:val="000000"/>
          <w:sz w:val="20"/>
          <w:szCs w:val="20"/>
        </w:rPr>
        <w:t>Rumbak</w:t>
      </w:r>
      <w:proofErr w:type="spellEnd"/>
      <w:r>
        <w:rPr>
          <w:rFonts w:ascii="Cambria" w:eastAsia="Cambria" w:hAnsi="Cambria" w:cs="Cambria"/>
          <w:color w:val="000000"/>
          <w:sz w:val="20"/>
          <w:szCs w:val="20"/>
        </w:rPr>
        <w:t xml:space="preserve">, I., EL-Kenawy, A., Papageorgiou, M., Szűcs, V., </w:t>
      </w:r>
      <w:proofErr w:type="spellStart"/>
      <w:r>
        <w:rPr>
          <w:rFonts w:ascii="Cambria" w:eastAsia="Cambria" w:hAnsi="Cambria" w:cs="Cambria"/>
          <w:color w:val="000000"/>
          <w:sz w:val="20"/>
          <w:szCs w:val="20"/>
        </w:rPr>
        <w:t>Vittadini</w:t>
      </w:r>
      <w:proofErr w:type="spellEnd"/>
      <w:r>
        <w:rPr>
          <w:rFonts w:ascii="Cambria" w:eastAsia="Cambria" w:hAnsi="Cambria" w:cs="Cambria"/>
          <w:color w:val="000000"/>
          <w:sz w:val="20"/>
          <w:szCs w:val="20"/>
        </w:rPr>
        <w:t xml:space="preserve">, E., Klava, D., </w:t>
      </w:r>
      <w:proofErr w:type="spellStart"/>
      <w:r>
        <w:rPr>
          <w:rFonts w:ascii="Cambria" w:eastAsia="Cambria" w:hAnsi="Cambria" w:cs="Cambria"/>
          <w:color w:val="000000"/>
          <w:sz w:val="20"/>
          <w:szCs w:val="20"/>
        </w:rPr>
        <w:t>Bartkienė</w:t>
      </w:r>
      <w:proofErr w:type="spellEnd"/>
      <w:r>
        <w:rPr>
          <w:rFonts w:ascii="Cambria" w:eastAsia="Cambria" w:hAnsi="Cambria" w:cs="Cambria"/>
          <w:color w:val="000000"/>
          <w:sz w:val="20"/>
          <w:szCs w:val="20"/>
        </w:rPr>
        <w:t xml:space="preserve">, E., Muñoz, L., Korzeniowska, M., </w:t>
      </w:r>
      <w:proofErr w:type="spellStart"/>
      <w:r>
        <w:rPr>
          <w:rFonts w:ascii="Cambria" w:eastAsia="Cambria" w:hAnsi="Cambria" w:cs="Cambria"/>
          <w:color w:val="000000"/>
          <w:sz w:val="20"/>
          <w:szCs w:val="20"/>
        </w:rPr>
        <w:t>Tarcea</w:t>
      </w:r>
      <w:proofErr w:type="spellEnd"/>
      <w:r>
        <w:rPr>
          <w:rFonts w:ascii="Cambria" w:eastAsia="Cambria" w:hAnsi="Cambria" w:cs="Cambria"/>
          <w:color w:val="000000"/>
          <w:sz w:val="20"/>
          <w:szCs w:val="20"/>
        </w:rPr>
        <w:t xml:space="preserve">, M., </w:t>
      </w:r>
      <w:proofErr w:type="spellStart"/>
      <w:r>
        <w:rPr>
          <w:rFonts w:ascii="Cambria" w:eastAsia="Cambria" w:hAnsi="Cambria" w:cs="Cambria"/>
          <w:color w:val="000000"/>
          <w:sz w:val="20"/>
          <w:szCs w:val="20"/>
        </w:rPr>
        <w:t>Djekić</w:t>
      </w:r>
      <w:proofErr w:type="spellEnd"/>
      <w:r>
        <w:rPr>
          <w:rFonts w:ascii="Cambria" w:eastAsia="Cambria" w:hAnsi="Cambria" w:cs="Cambria"/>
          <w:color w:val="000000"/>
          <w:sz w:val="20"/>
          <w:szCs w:val="20"/>
        </w:rPr>
        <w:t>, I., Bizjak, M., &amp; Isoldi, K. (2020). Food choices as influenced by environmental concerns: study involving participants from 16 countries</w:t>
      </w:r>
      <w:r>
        <w:rPr>
          <w:rFonts w:ascii="Cambria" w:eastAsia="Cambria" w:hAnsi="Cambria" w:cs="Cambria"/>
          <w:i/>
          <w:color w:val="000000"/>
          <w:sz w:val="20"/>
          <w:szCs w:val="20"/>
        </w:rPr>
        <w:t xml:space="preserve">. </w:t>
      </w:r>
      <w:r>
        <w:rPr>
          <w:rFonts w:ascii="Cambria" w:eastAsia="Cambria" w:hAnsi="Cambria" w:cs="Cambria"/>
          <w:color w:val="000000"/>
          <w:sz w:val="20"/>
          <w:szCs w:val="20"/>
        </w:rPr>
        <w:t xml:space="preserve">Journal of Security and Sustainability, 10(1), 61-71. </w:t>
      </w:r>
      <w:hyperlink r:id="rId40">
        <w:r>
          <w:rPr>
            <w:rFonts w:ascii="Cambria" w:eastAsia="Cambria" w:hAnsi="Cambria" w:cs="Cambria"/>
            <w:color w:val="000000"/>
            <w:sz w:val="20"/>
            <w:szCs w:val="20"/>
            <w:u w:val="single"/>
          </w:rPr>
          <w:t>https://doi.org/10.9770/jssi.2020.10.1(5)</w:t>
        </w:r>
      </w:hyperlink>
      <w:r>
        <w:rPr>
          <w:rFonts w:ascii="Cambria" w:eastAsia="Cambria" w:hAnsi="Cambria" w:cs="Cambria"/>
          <w:color w:val="000000"/>
          <w:sz w:val="20"/>
          <w:szCs w:val="20"/>
          <w:u w:val="single"/>
        </w:rPr>
        <w:t xml:space="preserve"> </w:t>
      </w:r>
    </w:p>
    <w:p w14:paraId="5D5722DE"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Pr>
          <w:rFonts w:ascii="Cambria" w:eastAsia="Cambria" w:hAnsi="Cambria" w:cs="Cambria"/>
          <w:color w:val="000000"/>
          <w:sz w:val="20"/>
          <w:szCs w:val="20"/>
        </w:rPr>
        <w:t>Hadryjańska</w:t>
      </w:r>
      <w:proofErr w:type="spellEnd"/>
      <w:r>
        <w:rPr>
          <w:rFonts w:ascii="Cambria" w:eastAsia="Cambria" w:hAnsi="Cambria" w:cs="Cambria"/>
          <w:color w:val="000000"/>
          <w:sz w:val="20"/>
          <w:szCs w:val="20"/>
        </w:rPr>
        <w:t xml:space="preserve">, B. (2015). </w:t>
      </w:r>
      <w:r w:rsidRPr="00EC3E5F">
        <w:rPr>
          <w:rFonts w:ascii="Cambria" w:eastAsia="Cambria" w:hAnsi="Cambria" w:cs="Cambria"/>
          <w:i/>
          <w:color w:val="000000"/>
          <w:sz w:val="20"/>
          <w:szCs w:val="20"/>
          <w:lang w:val="pl-PL"/>
        </w:rPr>
        <w:t>Ekologizacja procesu produkcji a kształtowanie konkurencyjności w przedsiębiorstwach przetwórstwa mleczarskiego</w:t>
      </w:r>
      <w:r w:rsidRPr="00EC3E5F">
        <w:rPr>
          <w:rFonts w:ascii="Cambria" w:eastAsia="Cambria" w:hAnsi="Cambria" w:cs="Cambria"/>
          <w:color w:val="000000"/>
          <w:sz w:val="20"/>
          <w:szCs w:val="20"/>
          <w:lang w:val="pl-PL"/>
        </w:rPr>
        <w:t xml:space="preserve">. </w:t>
      </w:r>
      <w:proofErr w:type="spellStart"/>
      <w:r>
        <w:rPr>
          <w:rFonts w:ascii="Cambria" w:eastAsia="Cambria" w:hAnsi="Cambria" w:cs="Cambria"/>
          <w:color w:val="000000"/>
          <w:sz w:val="20"/>
          <w:szCs w:val="20"/>
        </w:rPr>
        <w:t>Poznań</w:t>
      </w:r>
      <w:proofErr w:type="spellEnd"/>
      <w:r>
        <w:rPr>
          <w:rFonts w:ascii="Cambria" w:eastAsia="Cambria" w:hAnsi="Cambria" w:cs="Cambria"/>
          <w:color w:val="000000"/>
          <w:sz w:val="20"/>
          <w:szCs w:val="20"/>
        </w:rPr>
        <w:t xml:space="preserve">: PTE. (in Polish). </w:t>
      </w:r>
    </w:p>
    <w:p w14:paraId="72E18CDD"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Hanus, G. (2020). The phenomenon of </w:t>
      </w:r>
      <w:proofErr w:type="spellStart"/>
      <w:r>
        <w:rPr>
          <w:rFonts w:ascii="Cambria" w:eastAsia="Cambria" w:hAnsi="Cambria" w:cs="Cambria"/>
          <w:color w:val="000000"/>
          <w:sz w:val="20"/>
          <w:szCs w:val="20"/>
        </w:rPr>
        <w:t>ecologisation</w:t>
      </w:r>
      <w:proofErr w:type="spellEnd"/>
      <w:r>
        <w:rPr>
          <w:rFonts w:ascii="Cambria" w:eastAsia="Cambria" w:hAnsi="Cambria" w:cs="Cambria"/>
          <w:color w:val="000000"/>
          <w:sz w:val="20"/>
          <w:szCs w:val="20"/>
        </w:rPr>
        <w:t xml:space="preserve"> in the food behaviour of poles – results of empirical research. </w:t>
      </w:r>
      <w:r>
        <w:rPr>
          <w:rFonts w:ascii="Cambria" w:eastAsia="Cambria" w:hAnsi="Cambria" w:cs="Cambria"/>
          <w:color w:val="000000"/>
          <w:sz w:val="20"/>
          <w:szCs w:val="20"/>
          <w:highlight w:val="white"/>
        </w:rPr>
        <w:t>Economics and Environment,</w:t>
      </w:r>
      <w:r>
        <w:rPr>
          <w:rFonts w:ascii="Cambria" w:eastAsia="Cambria" w:hAnsi="Cambria" w:cs="Cambria"/>
          <w:color w:val="000000"/>
          <w:sz w:val="20"/>
          <w:szCs w:val="20"/>
        </w:rPr>
        <w:t xml:space="preserve"> 73(2), 71-84 </w:t>
      </w:r>
      <w:hyperlink r:id="rId41">
        <w:r>
          <w:rPr>
            <w:rFonts w:ascii="Cambria" w:eastAsia="Cambria" w:hAnsi="Cambria" w:cs="Cambria"/>
            <w:color w:val="000000"/>
            <w:sz w:val="20"/>
            <w:szCs w:val="20"/>
            <w:u w:val="single"/>
          </w:rPr>
          <w:t>https://doi.org/10.34659/2020/2/17</w:t>
        </w:r>
      </w:hyperlink>
      <w:r>
        <w:rPr>
          <w:rFonts w:ascii="Cambria" w:eastAsia="Cambria" w:hAnsi="Cambria" w:cs="Cambria"/>
          <w:color w:val="000000"/>
          <w:sz w:val="20"/>
          <w:szCs w:val="20"/>
          <w:u w:val="single"/>
        </w:rPr>
        <w:t xml:space="preserve"> </w:t>
      </w:r>
    </w:p>
    <w:p w14:paraId="51E601E8" w14:textId="4E38501F"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Pr>
          <w:rFonts w:ascii="Cambria" w:eastAsia="Cambria" w:hAnsi="Cambria" w:cs="Cambria"/>
          <w:color w:val="000000"/>
          <w:sz w:val="20"/>
          <w:szCs w:val="20"/>
        </w:rPr>
        <w:t>Härkänen</w:t>
      </w:r>
      <w:proofErr w:type="spellEnd"/>
      <w:r>
        <w:rPr>
          <w:rFonts w:ascii="Cambria" w:eastAsia="Cambria" w:hAnsi="Cambria" w:cs="Cambria"/>
          <w:color w:val="000000"/>
          <w:sz w:val="20"/>
          <w:szCs w:val="20"/>
        </w:rPr>
        <w:t xml:space="preserve">, T., </w:t>
      </w:r>
      <w:proofErr w:type="spellStart"/>
      <w:r>
        <w:rPr>
          <w:rFonts w:ascii="Cambria" w:eastAsia="Cambria" w:hAnsi="Cambria" w:cs="Cambria"/>
          <w:color w:val="000000"/>
          <w:sz w:val="20"/>
          <w:szCs w:val="20"/>
        </w:rPr>
        <w:t>Kotakorpi</w:t>
      </w:r>
      <w:proofErr w:type="spellEnd"/>
      <w:r>
        <w:rPr>
          <w:rFonts w:ascii="Cambria" w:eastAsia="Cambria" w:hAnsi="Cambria" w:cs="Cambria"/>
          <w:color w:val="000000"/>
          <w:sz w:val="20"/>
          <w:szCs w:val="20"/>
        </w:rPr>
        <w:t xml:space="preserve">, K., </w:t>
      </w:r>
      <w:proofErr w:type="spellStart"/>
      <w:r>
        <w:rPr>
          <w:rFonts w:ascii="Cambria" w:eastAsia="Cambria" w:hAnsi="Cambria" w:cs="Cambria"/>
          <w:color w:val="000000"/>
          <w:sz w:val="20"/>
          <w:szCs w:val="20"/>
        </w:rPr>
        <w:t>Pietinen</w:t>
      </w:r>
      <w:proofErr w:type="spellEnd"/>
      <w:r>
        <w:rPr>
          <w:rFonts w:ascii="Cambria" w:eastAsia="Cambria" w:hAnsi="Cambria" w:cs="Cambria"/>
          <w:color w:val="000000"/>
          <w:sz w:val="20"/>
          <w:szCs w:val="20"/>
        </w:rPr>
        <w:t xml:space="preserve">, P., </w:t>
      </w:r>
      <w:proofErr w:type="spellStart"/>
      <w:r>
        <w:rPr>
          <w:rFonts w:ascii="Cambria" w:eastAsia="Cambria" w:hAnsi="Cambria" w:cs="Cambria"/>
          <w:color w:val="000000"/>
          <w:sz w:val="20"/>
          <w:szCs w:val="20"/>
        </w:rPr>
        <w:t>Pirttilä</w:t>
      </w:r>
      <w:proofErr w:type="spellEnd"/>
      <w:r>
        <w:rPr>
          <w:rFonts w:ascii="Cambria" w:eastAsia="Cambria" w:hAnsi="Cambria" w:cs="Cambria"/>
          <w:color w:val="000000"/>
          <w:sz w:val="20"/>
          <w:szCs w:val="20"/>
        </w:rPr>
        <w:t xml:space="preserve">, J., </w:t>
      </w:r>
      <w:proofErr w:type="spellStart"/>
      <w:r>
        <w:rPr>
          <w:rFonts w:ascii="Cambria" w:eastAsia="Cambria" w:hAnsi="Cambria" w:cs="Cambria"/>
          <w:color w:val="000000"/>
          <w:sz w:val="20"/>
          <w:szCs w:val="20"/>
        </w:rPr>
        <w:t>Reinivuo</w:t>
      </w:r>
      <w:proofErr w:type="spellEnd"/>
      <w:r>
        <w:rPr>
          <w:rFonts w:ascii="Cambria" w:eastAsia="Cambria" w:hAnsi="Cambria" w:cs="Cambria"/>
          <w:color w:val="000000"/>
          <w:sz w:val="20"/>
          <w:szCs w:val="20"/>
        </w:rPr>
        <w:t xml:space="preserve">, H., &amp; </w:t>
      </w:r>
      <w:proofErr w:type="spellStart"/>
      <w:r>
        <w:rPr>
          <w:rFonts w:ascii="Cambria" w:eastAsia="Cambria" w:hAnsi="Cambria" w:cs="Cambria"/>
          <w:color w:val="000000"/>
          <w:sz w:val="20"/>
          <w:szCs w:val="20"/>
        </w:rPr>
        <w:t>Suoniemi</w:t>
      </w:r>
      <w:proofErr w:type="spellEnd"/>
      <w:r>
        <w:rPr>
          <w:rFonts w:ascii="Cambria" w:eastAsia="Cambria" w:hAnsi="Cambria" w:cs="Cambria"/>
          <w:color w:val="000000"/>
          <w:sz w:val="20"/>
          <w:szCs w:val="20"/>
        </w:rPr>
        <w:t>, I. (2014). The welfare effects</w:t>
      </w:r>
      <w:r w:rsidR="00AA123D">
        <w:rPr>
          <w:rFonts w:ascii="Cambria" w:eastAsia="Cambria" w:hAnsi="Cambria" w:cs="Cambria"/>
          <w:color w:val="000000"/>
          <w:sz w:val="20"/>
          <w:szCs w:val="20"/>
        </w:rPr>
        <w:t xml:space="preserve"> </w:t>
      </w:r>
      <w:r>
        <w:rPr>
          <w:rFonts w:ascii="Cambria" w:eastAsia="Cambria" w:hAnsi="Cambria" w:cs="Cambria"/>
          <w:color w:val="000000"/>
          <w:sz w:val="20"/>
          <w:szCs w:val="20"/>
        </w:rPr>
        <w:t xml:space="preserve">of health-based food tax policy. Food Policy, 49(1), 196-206. </w:t>
      </w:r>
      <w:hyperlink r:id="rId42">
        <w:r>
          <w:rPr>
            <w:rFonts w:ascii="Cambria" w:eastAsia="Cambria" w:hAnsi="Cambria" w:cs="Cambria"/>
            <w:color w:val="000000"/>
            <w:sz w:val="20"/>
            <w:szCs w:val="20"/>
            <w:u w:val="single"/>
          </w:rPr>
          <w:t>https://doi.org/10.1016/j.foodpol.2014.07.001</w:t>
        </w:r>
      </w:hyperlink>
      <w:r>
        <w:rPr>
          <w:rFonts w:ascii="Cambria" w:eastAsia="Cambria" w:hAnsi="Cambria" w:cs="Cambria"/>
          <w:color w:val="000000"/>
          <w:sz w:val="20"/>
          <w:szCs w:val="20"/>
          <w:u w:val="single"/>
        </w:rPr>
        <w:t>.</w:t>
      </w:r>
    </w:p>
    <w:p w14:paraId="7FE3F26D"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Hendriks, S., de Groot Ruiz, A., Acosta, M. H., </w:t>
      </w:r>
      <w:proofErr w:type="spellStart"/>
      <w:r>
        <w:rPr>
          <w:rFonts w:ascii="Cambria" w:eastAsia="Cambria" w:hAnsi="Cambria" w:cs="Cambria"/>
          <w:color w:val="000000"/>
          <w:sz w:val="20"/>
          <w:szCs w:val="20"/>
        </w:rPr>
        <w:t>Baumers</w:t>
      </w:r>
      <w:proofErr w:type="spellEnd"/>
      <w:r>
        <w:rPr>
          <w:rFonts w:ascii="Cambria" w:eastAsia="Cambria" w:hAnsi="Cambria" w:cs="Cambria"/>
          <w:color w:val="000000"/>
          <w:sz w:val="20"/>
          <w:szCs w:val="20"/>
        </w:rPr>
        <w:t xml:space="preserve">, H., </w:t>
      </w:r>
      <w:proofErr w:type="spellStart"/>
      <w:r>
        <w:rPr>
          <w:rFonts w:ascii="Cambria" w:eastAsia="Cambria" w:hAnsi="Cambria" w:cs="Cambria"/>
          <w:color w:val="000000"/>
          <w:sz w:val="20"/>
          <w:szCs w:val="20"/>
        </w:rPr>
        <w:t>Galgani</w:t>
      </w:r>
      <w:proofErr w:type="spellEnd"/>
      <w:r>
        <w:rPr>
          <w:rFonts w:ascii="Cambria" w:eastAsia="Cambria" w:hAnsi="Cambria" w:cs="Cambria"/>
          <w:color w:val="000000"/>
          <w:sz w:val="20"/>
          <w:szCs w:val="20"/>
        </w:rPr>
        <w:t>, P., Mason-</w:t>
      </w:r>
      <w:proofErr w:type="spellStart"/>
      <w:r>
        <w:rPr>
          <w:rFonts w:ascii="Cambria" w:eastAsia="Cambria" w:hAnsi="Cambria" w:cs="Cambria"/>
          <w:color w:val="000000"/>
          <w:sz w:val="20"/>
          <w:szCs w:val="20"/>
        </w:rPr>
        <w:t>D'Croz</w:t>
      </w:r>
      <w:proofErr w:type="spellEnd"/>
      <w:r>
        <w:rPr>
          <w:rFonts w:ascii="Cambria" w:eastAsia="Cambria" w:hAnsi="Cambria" w:cs="Cambria"/>
          <w:color w:val="000000"/>
          <w:sz w:val="20"/>
          <w:szCs w:val="20"/>
        </w:rPr>
        <w:t xml:space="preserve">, D., Godde, C., </w:t>
      </w:r>
      <w:proofErr w:type="spellStart"/>
      <w:r>
        <w:rPr>
          <w:rFonts w:ascii="Cambria" w:eastAsia="Cambria" w:hAnsi="Cambria" w:cs="Cambria"/>
          <w:color w:val="000000"/>
          <w:sz w:val="20"/>
          <w:szCs w:val="20"/>
        </w:rPr>
        <w:t>Waha</w:t>
      </w:r>
      <w:proofErr w:type="spellEnd"/>
      <w:r>
        <w:rPr>
          <w:rFonts w:ascii="Cambria" w:eastAsia="Cambria" w:hAnsi="Cambria" w:cs="Cambria"/>
          <w:color w:val="000000"/>
          <w:sz w:val="20"/>
          <w:szCs w:val="20"/>
        </w:rPr>
        <w:t xml:space="preserve">, K., </w:t>
      </w:r>
      <w:proofErr w:type="spellStart"/>
      <w:r>
        <w:rPr>
          <w:rFonts w:ascii="Cambria" w:eastAsia="Cambria" w:hAnsi="Cambria" w:cs="Cambria"/>
          <w:color w:val="000000"/>
          <w:sz w:val="20"/>
          <w:szCs w:val="20"/>
        </w:rPr>
        <w:t>Kanidou</w:t>
      </w:r>
      <w:proofErr w:type="spellEnd"/>
      <w:r>
        <w:rPr>
          <w:rFonts w:ascii="Cambria" w:eastAsia="Cambria" w:hAnsi="Cambria" w:cs="Cambria"/>
          <w:color w:val="000000"/>
          <w:sz w:val="20"/>
          <w:szCs w:val="20"/>
        </w:rPr>
        <w:t xml:space="preserve">, D., von Braun, J., Benitez, M., Blanke, J., Caron, P., Fanzo, J., Greb, F., Haddad, L., Herforth, A., Jordaan, D., Masters, W., Sadoff, C., </w:t>
      </w:r>
      <w:proofErr w:type="spellStart"/>
      <w:r>
        <w:rPr>
          <w:rFonts w:ascii="Cambria" w:eastAsia="Cambria" w:hAnsi="Cambria" w:cs="Cambria"/>
          <w:color w:val="000000"/>
          <w:sz w:val="20"/>
          <w:szCs w:val="20"/>
        </w:rPr>
        <w:t>Soussana</w:t>
      </w:r>
      <w:proofErr w:type="spellEnd"/>
      <w:r>
        <w:rPr>
          <w:rFonts w:ascii="Cambria" w:eastAsia="Cambria" w:hAnsi="Cambria" w:cs="Cambria"/>
          <w:color w:val="000000"/>
          <w:sz w:val="20"/>
          <w:szCs w:val="20"/>
        </w:rPr>
        <w:t xml:space="preserve">, J. F., Tirado, M. C., Torero, M., &amp; Watkins, M. (2021). </w:t>
      </w:r>
      <w:r>
        <w:rPr>
          <w:rFonts w:ascii="Cambria" w:eastAsia="Cambria" w:hAnsi="Cambria" w:cs="Cambria"/>
          <w:i/>
          <w:color w:val="000000"/>
          <w:sz w:val="20"/>
          <w:szCs w:val="20"/>
        </w:rPr>
        <w:t>The True Cost and True Price of Food.</w:t>
      </w:r>
      <w:r>
        <w:rPr>
          <w:rFonts w:ascii="Cambria" w:eastAsia="Cambria" w:hAnsi="Cambria" w:cs="Cambria"/>
          <w:color w:val="000000"/>
          <w:sz w:val="20"/>
          <w:szCs w:val="20"/>
        </w:rPr>
        <w:t xml:space="preserve"> </w:t>
      </w:r>
      <w:hyperlink r:id="rId43">
        <w:r>
          <w:rPr>
            <w:rFonts w:ascii="Cambria" w:eastAsia="Cambria" w:hAnsi="Cambria" w:cs="Cambria"/>
            <w:color w:val="000000"/>
            <w:sz w:val="20"/>
            <w:szCs w:val="20"/>
            <w:u w:val="single"/>
          </w:rPr>
          <w:t>https://sc-fss2021.org/wp-content/uploads/2021/06/UNFSS_true_cost_of_food.pdf</w:t>
        </w:r>
      </w:hyperlink>
      <w:r>
        <w:rPr>
          <w:rFonts w:ascii="Cambria" w:eastAsia="Cambria" w:hAnsi="Cambria" w:cs="Cambria"/>
          <w:color w:val="000000"/>
          <w:sz w:val="20"/>
          <w:szCs w:val="20"/>
          <w:u w:val="single"/>
        </w:rPr>
        <w:t xml:space="preserve">. </w:t>
      </w:r>
    </w:p>
    <w:p w14:paraId="66D834EF"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Jelonek, D., &amp; </w:t>
      </w:r>
      <w:proofErr w:type="spellStart"/>
      <w:r>
        <w:rPr>
          <w:rFonts w:ascii="Cambria" w:eastAsia="Cambria" w:hAnsi="Cambria" w:cs="Cambria"/>
          <w:color w:val="000000"/>
          <w:sz w:val="20"/>
          <w:szCs w:val="20"/>
        </w:rPr>
        <w:t>Walentek</w:t>
      </w:r>
      <w:proofErr w:type="spellEnd"/>
      <w:r>
        <w:rPr>
          <w:rFonts w:ascii="Cambria" w:eastAsia="Cambria" w:hAnsi="Cambria" w:cs="Cambria"/>
          <w:color w:val="000000"/>
          <w:sz w:val="20"/>
          <w:szCs w:val="20"/>
        </w:rPr>
        <w:t xml:space="preserve">, D. (2022). Exemplifying the Zero Waste Concept in smart cities. Economics and Environment, 81(2), 40-57. </w:t>
      </w:r>
      <w:hyperlink r:id="rId44">
        <w:r>
          <w:rPr>
            <w:rFonts w:ascii="Cambria" w:eastAsia="Cambria" w:hAnsi="Cambria" w:cs="Cambria"/>
            <w:color w:val="000000"/>
            <w:sz w:val="20"/>
            <w:szCs w:val="20"/>
            <w:u w:val="single"/>
          </w:rPr>
          <w:t>https://doi.org/10.34659/eis.2022.81.2.462</w:t>
        </w:r>
      </w:hyperlink>
      <w:r>
        <w:rPr>
          <w:rFonts w:ascii="Cambria" w:eastAsia="Cambria" w:hAnsi="Cambria" w:cs="Cambria"/>
          <w:color w:val="000000"/>
          <w:sz w:val="20"/>
          <w:szCs w:val="20"/>
        </w:rPr>
        <w:t xml:space="preserve"> </w:t>
      </w:r>
    </w:p>
    <w:p w14:paraId="0F73A00D"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Pr>
          <w:rFonts w:ascii="Cambria" w:eastAsia="Cambria" w:hAnsi="Cambria" w:cs="Cambria"/>
          <w:color w:val="000000"/>
          <w:sz w:val="20"/>
          <w:szCs w:val="20"/>
        </w:rPr>
        <w:t>Jürkenbeck</w:t>
      </w:r>
      <w:proofErr w:type="spellEnd"/>
      <w:r>
        <w:rPr>
          <w:rFonts w:ascii="Cambria" w:eastAsia="Cambria" w:hAnsi="Cambria" w:cs="Cambria"/>
          <w:color w:val="000000"/>
          <w:sz w:val="20"/>
          <w:szCs w:val="20"/>
        </w:rPr>
        <w:t xml:space="preserve">, K., </w:t>
      </w:r>
      <w:proofErr w:type="spellStart"/>
      <w:r>
        <w:rPr>
          <w:rFonts w:ascii="Cambria" w:eastAsia="Cambria" w:hAnsi="Cambria" w:cs="Cambria"/>
          <w:color w:val="000000"/>
          <w:sz w:val="20"/>
          <w:szCs w:val="20"/>
        </w:rPr>
        <w:t>Zühlsdorf</w:t>
      </w:r>
      <w:proofErr w:type="spellEnd"/>
      <w:r>
        <w:rPr>
          <w:rFonts w:ascii="Cambria" w:eastAsia="Cambria" w:hAnsi="Cambria" w:cs="Cambria"/>
          <w:color w:val="000000"/>
          <w:sz w:val="20"/>
          <w:szCs w:val="20"/>
        </w:rPr>
        <w:t xml:space="preserve">, A., &amp; Spiller, A. (2020). Nutrition Policy and Individual Struggle to Eat Healthily: The Question of Public Support. Nutrients, 12(2), 516. </w:t>
      </w:r>
      <w:hyperlink r:id="rId45">
        <w:r>
          <w:rPr>
            <w:rFonts w:ascii="Cambria" w:eastAsia="Cambria" w:hAnsi="Cambria" w:cs="Cambria"/>
            <w:color w:val="000000"/>
            <w:sz w:val="20"/>
            <w:szCs w:val="20"/>
            <w:u w:val="single"/>
          </w:rPr>
          <w:t>https://doi.org/10.3390/nu12020516</w:t>
        </w:r>
      </w:hyperlink>
      <w:r>
        <w:rPr>
          <w:rFonts w:ascii="Cambria" w:eastAsia="Cambria" w:hAnsi="Cambria" w:cs="Cambria"/>
          <w:color w:val="000000"/>
          <w:sz w:val="20"/>
          <w:szCs w:val="20"/>
        </w:rPr>
        <w:t xml:space="preserve"> </w:t>
      </w:r>
    </w:p>
    <w:p w14:paraId="61CFC36D"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Pr>
          <w:rFonts w:ascii="Cambria" w:eastAsia="Cambria" w:hAnsi="Cambria" w:cs="Cambria"/>
          <w:color w:val="000000"/>
          <w:sz w:val="20"/>
          <w:szCs w:val="20"/>
        </w:rPr>
        <w:t>Kasztelan</w:t>
      </w:r>
      <w:proofErr w:type="spellEnd"/>
      <w:r>
        <w:rPr>
          <w:rFonts w:ascii="Cambria" w:eastAsia="Cambria" w:hAnsi="Cambria" w:cs="Cambria"/>
          <w:color w:val="000000"/>
          <w:sz w:val="20"/>
          <w:szCs w:val="20"/>
        </w:rPr>
        <w:t xml:space="preserve">, A., &amp; Nowak, A. (2021). Construction and empirical verification of the Agri-Environmental Index (AEI) as a tool for assessing the green performance of agriculture. Energies, 14(1), 45. </w:t>
      </w:r>
      <w:hyperlink r:id="rId46">
        <w:r>
          <w:rPr>
            <w:rFonts w:ascii="Cambria" w:eastAsia="Cambria" w:hAnsi="Cambria" w:cs="Cambria"/>
            <w:color w:val="000000"/>
            <w:sz w:val="20"/>
            <w:szCs w:val="20"/>
            <w:u w:val="single"/>
          </w:rPr>
          <w:t>https://doi.org/10.3390/en14010045</w:t>
        </w:r>
      </w:hyperlink>
      <w:r>
        <w:rPr>
          <w:rFonts w:ascii="Cambria" w:eastAsia="Cambria" w:hAnsi="Cambria" w:cs="Cambria"/>
          <w:color w:val="000000"/>
          <w:sz w:val="20"/>
          <w:szCs w:val="20"/>
        </w:rPr>
        <w:t xml:space="preserve"> </w:t>
      </w:r>
    </w:p>
    <w:p w14:paraId="7A8908FB" w14:textId="77777777" w:rsidR="001248B3" w:rsidRPr="00EC3E5F" w:rsidRDefault="00C164F3" w:rsidP="00AA123D">
      <w:pPr>
        <w:spacing w:before="240" w:after="0" w:line="240" w:lineRule="auto"/>
        <w:ind w:left="567" w:hanging="567"/>
        <w:jc w:val="both"/>
        <w:rPr>
          <w:rFonts w:ascii="Cambria" w:eastAsia="Cambria" w:hAnsi="Cambria" w:cs="Cambria"/>
          <w:color w:val="000000"/>
          <w:sz w:val="20"/>
          <w:szCs w:val="20"/>
          <w:lang w:val="de-DE"/>
        </w:rPr>
      </w:pPr>
      <w:proofErr w:type="spellStart"/>
      <w:r>
        <w:rPr>
          <w:rFonts w:ascii="Cambria" w:eastAsia="Cambria" w:hAnsi="Cambria" w:cs="Cambria"/>
          <w:color w:val="000000"/>
          <w:sz w:val="20"/>
          <w:szCs w:val="20"/>
        </w:rPr>
        <w:t>Knoor</w:t>
      </w:r>
      <w:proofErr w:type="spellEnd"/>
      <w:r>
        <w:rPr>
          <w:rFonts w:ascii="Cambria" w:eastAsia="Cambria" w:hAnsi="Cambria" w:cs="Cambria"/>
          <w:color w:val="000000"/>
          <w:sz w:val="20"/>
          <w:szCs w:val="20"/>
        </w:rPr>
        <w:t xml:space="preserve">, D., Augustin, M. A., &amp; Tiwari, B. (2020). Advancing the Role of Food Processing for Improved Integration in Sustainable Food Chains. </w:t>
      </w:r>
      <w:r w:rsidRPr="00EC3E5F">
        <w:rPr>
          <w:rFonts w:ascii="Cambria" w:eastAsia="Cambria" w:hAnsi="Cambria" w:cs="Cambria"/>
          <w:color w:val="000000"/>
          <w:sz w:val="20"/>
          <w:szCs w:val="20"/>
          <w:lang w:val="de-DE"/>
        </w:rPr>
        <w:t xml:space="preserve">Frontiers in Nutrition, 7. </w:t>
      </w:r>
      <w:hyperlink r:id="rId47">
        <w:r w:rsidRPr="00EC3E5F">
          <w:rPr>
            <w:rFonts w:ascii="Cambria" w:eastAsia="Cambria" w:hAnsi="Cambria" w:cs="Cambria"/>
            <w:color w:val="000000"/>
            <w:sz w:val="20"/>
            <w:szCs w:val="20"/>
            <w:u w:val="single"/>
            <w:lang w:val="de-DE"/>
          </w:rPr>
          <w:t>https://doi.org/10.3389/fnut.2020.00034</w:t>
        </w:r>
      </w:hyperlink>
      <w:r w:rsidRPr="00EC3E5F">
        <w:rPr>
          <w:rFonts w:ascii="Cambria" w:eastAsia="Cambria" w:hAnsi="Cambria" w:cs="Cambria"/>
          <w:color w:val="000000"/>
          <w:sz w:val="20"/>
          <w:szCs w:val="20"/>
          <w:lang w:val="de-DE"/>
        </w:rPr>
        <w:t xml:space="preserve"> </w:t>
      </w:r>
    </w:p>
    <w:p w14:paraId="762A83F6"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sidRPr="00EC3E5F">
        <w:rPr>
          <w:rFonts w:ascii="Cambria" w:eastAsia="Cambria" w:hAnsi="Cambria" w:cs="Cambria"/>
          <w:color w:val="000000"/>
          <w:sz w:val="20"/>
          <w:szCs w:val="20"/>
          <w:lang w:val="de-DE"/>
        </w:rPr>
        <w:t>Koivupuro</w:t>
      </w:r>
      <w:proofErr w:type="spellEnd"/>
      <w:r w:rsidRPr="00EC3E5F">
        <w:rPr>
          <w:rFonts w:ascii="Cambria" w:eastAsia="Cambria" w:hAnsi="Cambria" w:cs="Cambria"/>
          <w:color w:val="000000"/>
          <w:sz w:val="20"/>
          <w:szCs w:val="20"/>
          <w:lang w:val="de-DE"/>
        </w:rPr>
        <w:t xml:space="preserve">, H. K., </w:t>
      </w:r>
      <w:proofErr w:type="spellStart"/>
      <w:r w:rsidRPr="00EC3E5F">
        <w:rPr>
          <w:rFonts w:ascii="Cambria" w:eastAsia="Cambria" w:hAnsi="Cambria" w:cs="Cambria"/>
          <w:color w:val="000000"/>
          <w:sz w:val="20"/>
          <w:szCs w:val="20"/>
          <w:lang w:val="de-DE"/>
        </w:rPr>
        <w:t>Hartikainen</w:t>
      </w:r>
      <w:proofErr w:type="spellEnd"/>
      <w:r w:rsidRPr="00EC3E5F">
        <w:rPr>
          <w:rFonts w:ascii="Cambria" w:eastAsia="Cambria" w:hAnsi="Cambria" w:cs="Cambria"/>
          <w:color w:val="000000"/>
          <w:sz w:val="20"/>
          <w:szCs w:val="20"/>
          <w:lang w:val="de-DE"/>
        </w:rPr>
        <w:t xml:space="preserve">, H., </w:t>
      </w:r>
      <w:proofErr w:type="spellStart"/>
      <w:r w:rsidRPr="00EC3E5F">
        <w:rPr>
          <w:rFonts w:ascii="Cambria" w:eastAsia="Cambria" w:hAnsi="Cambria" w:cs="Cambria"/>
          <w:color w:val="000000"/>
          <w:sz w:val="20"/>
          <w:szCs w:val="20"/>
          <w:lang w:val="de-DE"/>
        </w:rPr>
        <w:t>Silvennoinen</w:t>
      </w:r>
      <w:proofErr w:type="spellEnd"/>
      <w:r w:rsidRPr="00EC3E5F">
        <w:rPr>
          <w:rFonts w:ascii="Cambria" w:eastAsia="Cambria" w:hAnsi="Cambria" w:cs="Cambria"/>
          <w:color w:val="000000"/>
          <w:sz w:val="20"/>
          <w:szCs w:val="20"/>
          <w:lang w:val="de-DE"/>
        </w:rPr>
        <w:t xml:space="preserve">, K., </w:t>
      </w:r>
      <w:proofErr w:type="spellStart"/>
      <w:r w:rsidRPr="00EC3E5F">
        <w:rPr>
          <w:rFonts w:ascii="Cambria" w:eastAsia="Cambria" w:hAnsi="Cambria" w:cs="Cambria"/>
          <w:color w:val="000000"/>
          <w:sz w:val="20"/>
          <w:szCs w:val="20"/>
          <w:lang w:val="de-DE"/>
        </w:rPr>
        <w:t>Katajajuuri</w:t>
      </w:r>
      <w:proofErr w:type="spellEnd"/>
      <w:r w:rsidRPr="00EC3E5F">
        <w:rPr>
          <w:rFonts w:ascii="Cambria" w:eastAsia="Cambria" w:hAnsi="Cambria" w:cs="Cambria"/>
          <w:color w:val="000000"/>
          <w:sz w:val="20"/>
          <w:szCs w:val="20"/>
          <w:lang w:val="de-DE"/>
        </w:rPr>
        <w:t xml:space="preserve">, J. M, </w:t>
      </w:r>
      <w:proofErr w:type="spellStart"/>
      <w:r w:rsidRPr="00EC3E5F">
        <w:rPr>
          <w:rFonts w:ascii="Cambria" w:eastAsia="Cambria" w:hAnsi="Cambria" w:cs="Cambria"/>
          <w:color w:val="000000"/>
          <w:sz w:val="20"/>
          <w:szCs w:val="20"/>
          <w:lang w:val="de-DE"/>
        </w:rPr>
        <w:t>Heikintalo</w:t>
      </w:r>
      <w:proofErr w:type="spellEnd"/>
      <w:r w:rsidRPr="00EC3E5F">
        <w:rPr>
          <w:rFonts w:ascii="Cambria" w:eastAsia="Cambria" w:hAnsi="Cambria" w:cs="Cambria"/>
          <w:color w:val="000000"/>
          <w:sz w:val="20"/>
          <w:szCs w:val="20"/>
          <w:lang w:val="de-DE"/>
        </w:rPr>
        <w:t xml:space="preserve">, N., </w:t>
      </w:r>
      <w:proofErr w:type="spellStart"/>
      <w:r w:rsidRPr="00EC3E5F">
        <w:rPr>
          <w:rFonts w:ascii="Cambria" w:eastAsia="Cambria" w:hAnsi="Cambria" w:cs="Cambria"/>
          <w:color w:val="000000"/>
          <w:sz w:val="20"/>
          <w:szCs w:val="20"/>
          <w:lang w:val="de-DE"/>
        </w:rPr>
        <w:t>Reinikainen</w:t>
      </w:r>
      <w:proofErr w:type="spellEnd"/>
      <w:r w:rsidRPr="00EC3E5F">
        <w:rPr>
          <w:rFonts w:ascii="Cambria" w:eastAsia="Cambria" w:hAnsi="Cambria" w:cs="Cambria"/>
          <w:color w:val="000000"/>
          <w:sz w:val="20"/>
          <w:szCs w:val="20"/>
          <w:lang w:val="de-DE"/>
        </w:rPr>
        <w:t xml:space="preserve">, A., &amp; </w:t>
      </w:r>
      <w:proofErr w:type="spellStart"/>
      <w:r w:rsidRPr="00EC3E5F">
        <w:rPr>
          <w:rFonts w:ascii="Cambria" w:eastAsia="Cambria" w:hAnsi="Cambria" w:cs="Cambria"/>
          <w:color w:val="000000"/>
          <w:sz w:val="20"/>
          <w:szCs w:val="20"/>
          <w:lang w:val="de-DE"/>
        </w:rPr>
        <w:t>Jalkanen</w:t>
      </w:r>
      <w:proofErr w:type="spellEnd"/>
      <w:r w:rsidRPr="00EC3E5F">
        <w:rPr>
          <w:rFonts w:ascii="Cambria" w:eastAsia="Cambria" w:hAnsi="Cambria" w:cs="Cambria"/>
          <w:color w:val="000000"/>
          <w:sz w:val="20"/>
          <w:szCs w:val="20"/>
          <w:lang w:val="de-DE"/>
        </w:rPr>
        <w:t xml:space="preserve">, L. (2012). </w:t>
      </w:r>
      <w:r>
        <w:rPr>
          <w:rFonts w:ascii="Cambria" w:eastAsia="Cambria" w:hAnsi="Cambria" w:cs="Cambria"/>
          <w:color w:val="000000"/>
          <w:sz w:val="20"/>
          <w:szCs w:val="20"/>
        </w:rPr>
        <w:t xml:space="preserve">Influence of socio-demographical, behavioural and attitudinal factors on the amount of avoidable food waste generated in Finnish households. International Journal of Consumer Studies, 36(2), 183-191. </w:t>
      </w:r>
      <w:hyperlink r:id="rId48">
        <w:r>
          <w:rPr>
            <w:rFonts w:ascii="Cambria" w:eastAsia="Cambria" w:hAnsi="Cambria" w:cs="Cambria"/>
            <w:color w:val="000000"/>
            <w:sz w:val="20"/>
            <w:szCs w:val="20"/>
            <w:u w:val="single"/>
          </w:rPr>
          <w:t>https://doi.org/10.1111/j.1470-6431.2011.01080.x</w:t>
        </w:r>
      </w:hyperlink>
      <w:r>
        <w:rPr>
          <w:rFonts w:ascii="Cambria" w:eastAsia="Cambria" w:hAnsi="Cambria" w:cs="Cambria"/>
          <w:color w:val="000000"/>
          <w:sz w:val="20"/>
          <w:szCs w:val="20"/>
        </w:rPr>
        <w:t xml:space="preserve"> </w:t>
      </w:r>
    </w:p>
    <w:p w14:paraId="58155B18" w14:textId="77777777" w:rsidR="001248B3" w:rsidRPr="00EC3E5F" w:rsidRDefault="00C164F3" w:rsidP="00AA123D">
      <w:pPr>
        <w:spacing w:before="240" w:after="0" w:line="240" w:lineRule="auto"/>
        <w:ind w:left="567" w:hanging="567"/>
        <w:jc w:val="both"/>
        <w:rPr>
          <w:rFonts w:ascii="Cambria" w:eastAsia="Cambria" w:hAnsi="Cambria" w:cs="Cambria"/>
          <w:color w:val="000000"/>
          <w:sz w:val="20"/>
          <w:szCs w:val="20"/>
          <w:lang w:val="de-DE"/>
        </w:rPr>
      </w:pPr>
      <w:r>
        <w:rPr>
          <w:rFonts w:ascii="Cambria" w:eastAsia="Cambria" w:hAnsi="Cambria" w:cs="Cambria"/>
          <w:color w:val="000000"/>
          <w:sz w:val="20"/>
          <w:szCs w:val="20"/>
        </w:rPr>
        <w:t xml:space="preserve">Lee, S., &amp; Jung, K. (2017). Exploring Effective Incentive Design to Reduce Food Waste: A Natural Experiment of Policy Change from Community Based Charge to RFID Based Weight Charge. </w:t>
      </w:r>
      <w:proofErr w:type="spellStart"/>
      <w:r w:rsidRPr="00EC3E5F">
        <w:rPr>
          <w:rFonts w:ascii="Cambria" w:eastAsia="Cambria" w:hAnsi="Cambria" w:cs="Cambria"/>
          <w:color w:val="000000"/>
          <w:sz w:val="20"/>
          <w:szCs w:val="20"/>
          <w:lang w:val="de-DE"/>
        </w:rPr>
        <w:t>Sustainability</w:t>
      </w:r>
      <w:proofErr w:type="spellEnd"/>
      <w:r w:rsidRPr="00EC3E5F">
        <w:rPr>
          <w:rFonts w:ascii="Cambria" w:eastAsia="Cambria" w:hAnsi="Cambria" w:cs="Cambria"/>
          <w:color w:val="000000"/>
          <w:sz w:val="20"/>
          <w:szCs w:val="20"/>
          <w:lang w:val="de-DE"/>
        </w:rPr>
        <w:t xml:space="preserve">, 9(11), 2049. </w:t>
      </w:r>
      <w:hyperlink r:id="rId49">
        <w:r w:rsidRPr="00EC3E5F">
          <w:rPr>
            <w:rFonts w:ascii="Cambria" w:eastAsia="Cambria" w:hAnsi="Cambria" w:cs="Cambria"/>
            <w:color w:val="000000"/>
            <w:sz w:val="20"/>
            <w:szCs w:val="20"/>
            <w:u w:val="single"/>
            <w:lang w:val="de-DE"/>
          </w:rPr>
          <w:t>http://dx.doi.org/10.3390/su9112046</w:t>
        </w:r>
      </w:hyperlink>
      <w:r w:rsidRPr="00EC3E5F">
        <w:rPr>
          <w:rFonts w:ascii="Cambria" w:eastAsia="Cambria" w:hAnsi="Cambria" w:cs="Cambria"/>
          <w:color w:val="000000"/>
          <w:sz w:val="20"/>
          <w:szCs w:val="20"/>
          <w:lang w:val="de-DE"/>
        </w:rPr>
        <w:t xml:space="preserve"> </w:t>
      </w:r>
    </w:p>
    <w:p w14:paraId="465482C2" w14:textId="77777777" w:rsidR="001248B3" w:rsidRPr="00EC3E5F" w:rsidRDefault="00C164F3" w:rsidP="00AA123D">
      <w:pPr>
        <w:spacing w:before="240" w:after="0" w:line="240" w:lineRule="auto"/>
        <w:ind w:left="567" w:hanging="567"/>
        <w:jc w:val="both"/>
        <w:rPr>
          <w:rFonts w:ascii="Cambria" w:eastAsia="Cambria" w:hAnsi="Cambria" w:cs="Cambria"/>
          <w:color w:val="000000"/>
          <w:sz w:val="20"/>
          <w:szCs w:val="20"/>
          <w:lang w:val="de-DE"/>
        </w:rPr>
      </w:pPr>
      <w:r w:rsidRPr="00EC3E5F">
        <w:rPr>
          <w:rFonts w:ascii="Cambria" w:eastAsia="Cambria" w:hAnsi="Cambria" w:cs="Cambria"/>
          <w:color w:val="000000"/>
          <w:sz w:val="20"/>
          <w:szCs w:val="20"/>
          <w:lang w:val="de-DE"/>
        </w:rPr>
        <w:t xml:space="preserve">Lehner, F., Deser, C., Maher, N., </w:t>
      </w:r>
      <w:proofErr w:type="spellStart"/>
      <w:r w:rsidRPr="00EC3E5F">
        <w:rPr>
          <w:rFonts w:ascii="Cambria" w:eastAsia="Cambria" w:hAnsi="Cambria" w:cs="Cambria"/>
          <w:color w:val="000000"/>
          <w:sz w:val="20"/>
          <w:szCs w:val="20"/>
          <w:lang w:val="de-DE"/>
        </w:rPr>
        <w:t>Marotzke</w:t>
      </w:r>
      <w:proofErr w:type="spellEnd"/>
      <w:r w:rsidRPr="00EC3E5F">
        <w:rPr>
          <w:rFonts w:ascii="Cambria" w:eastAsia="Cambria" w:hAnsi="Cambria" w:cs="Cambria"/>
          <w:color w:val="000000"/>
          <w:sz w:val="20"/>
          <w:szCs w:val="20"/>
          <w:lang w:val="de-DE"/>
        </w:rPr>
        <w:t xml:space="preserve">, J., Fischer, E., Brunner, L., Knutti, R., &amp; Hawkins, E. (2020). </w:t>
      </w:r>
      <w:r>
        <w:rPr>
          <w:rFonts w:ascii="Cambria" w:eastAsia="Cambria" w:hAnsi="Cambria" w:cs="Cambria"/>
          <w:color w:val="000000"/>
          <w:sz w:val="20"/>
          <w:szCs w:val="20"/>
        </w:rPr>
        <w:t xml:space="preserve">Partitioning climate projection uncertainty with multiple large ensembles and CMIP5/6. </w:t>
      </w:r>
      <w:r w:rsidRPr="00EC3E5F">
        <w:rPr>
          <w:rFonts w:ascii="Cambria" w:eastAsia="Cambria" w:hAnsi="Cambria" w:cs="Cambria"/>
          <w:color w:val="000000"/>
          <w:sz w:val="20"/>
          <w:szCs w:val="20"/>
          <w:lang w:val="de-DE"/>
        </w:rPr>
        <w:t xml:space="preserve">Earth System Dynamics, 11, 491-508. </w:t>
      </w:r>
      <w:hyperlink r:id="rId50">
        <w:r w:rsidRPr="00EC3E5F">
          <w:rPr>
            <w:rFonts w:ascii="Cambria" w:eastAsia="Cambria" w:hAnsi="Cambria" w:cs="Cambria"/>
            <w:color w:val="000000"/>
            <w:sz w:val="20"/>
            <w:szCs w:val="20"/>
            <w:u w:val="single"/>
            <w:lang w:val="de-DE"/>
          </w:rPr>
          <w:t>https://doi.org/10.5194/esd-11-491-2020</w:t>
        </w:r>
      </w:hyperlink>
      <w:r w:rsidRPr="00EC3E5F">
        <w:rPr>
          <w:rFonts w:ascii="Cambria" w:eastAsia="Cambria" w:hAnsi="Cambria" w:cs="Cambria"/>
          <w:color w:val="000000"/>
          <w:sz w:val="20"/>
          <w:szCs w:val="20"/>
          <w:lang w:val="de-DE"/>
        </w:rPr>
        <w:t xml:space="preserve"> </w:t>
      </w:r>
    </w:p>
    <w:p w14:paraId="33291A8E"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sidRPr="00EC3E5F">
        <w:rPr>
          <w:rFonts w:ascii="Cambria" w:eastAsia="Cambria" w:hAnsi="Cambria" w:cs="Cambria"/>
          <w:color w:val="000000"/>
          <w:sz w:val="20"/>
          <w:szCs w:val="20"/>
          <w:lang w:val="de-DE"/>
        </w:rPr>
        <w:t xml:space="preserve">Lehner, M., Mont, O., &amp; </w:t>
      </w:r>
      <w:proofErr w:type="spellStart"/>
      <w:r w:rsidRPr="00EC3E5F">
        <w:rPr>
          <w:rFonts w:ascii="Cambria" w:eastAsia="Cambria" w:hAnsi="Cambria" w:cs="Cambria"/>
          <w:color w:val="000000"/>
          <w:sz w:val="20"/>
          <w:szCs w:val="20"/>
          <w:lang w:val="de-DE"/>
        </w:rPr>
        <w:t>Heiskanen</w:t>
      </w:r>
      <w:proofErr w:type="spellEnd"/>
      <w:r w:rsidRPr="00EC3E5F">
        <w:rPr>
          <w:rFonts w:ascii="Cambria" w:eastAsia="Cambria" w:hAnsi="Cambria" w:cs="Cambria"/>
          <w:color w:val="000000"/>
          <w:sz w:val="20"/>
          <w:szCs w:val="20"/>
          <w:lang w:val="de-DE"/>
        </w:rPr>
        <w:t xml:space="preserve">, E. (2015). </w:t>
      </w:r>
      <w:r>
        <w:rPr>
          <w:rFonts w:ascii="Cambria" w:eastAsia="Cambria" w:hAnsi="Cambria" w:cs="Cambria"/>
          <w:color w:val="000000"/>
          <w:sz w:val="20"/>
          <w:szCs w:val="20"/>
        </w:rPr>
        <w:t xml:space="preserve">Nudging - A promising tool for sustainable consumption behaviour? Journal of Cleaner Production, 134, 166-167. </w:t>
      </w:r>
      <w:hyperlink r:id="rId51">
        <w:r>
          <w:rPr>
            <w:rFonts w:ascii="Cambria" w:eastAsia="Cambria" w:hAnsi="Cambria" w:cs="Cambria"/>
            <w:color w:val="000000"/>
            <w:sz w:val="20"/>
            <w:szCs w:val="20"/>
            <w:u w:val="single"/>
          </w:rPr>
          <w:t>https://doi.org/10.1016/j.jclepro.2015.11.086</w:t>
        </w:r>
      </w:hyperlink>
      <w:r>
        <w:rPr>
          <w:rFonts w:ascii="Cambria" w:eastAsia="Cambria" w:hAnsi="Cambria" w:cs="Cambria"/>
          <w:color w:val="000000"/>
          <w:sz w:val="20"/>
          <w:szCs w:val="20"/>
        </w:rPr>
        <w:t xml:space="preserve"> </w:t>
      </w:r>
    </w:p>
    <w:p w14:paraId="4AEC7767"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Pr>
          <w:rFonts w:ascii="Cambria" w:eastAsia="Cambria" w:hAnsi="Cambria" w:cs="Cambria"/>
          <w:color w:val="000000"/>
          <w:sz w:val="20"/>
          <w:szCs w:val="20"/>
        </w:rPr>
        <w:t>Mindrila</w:t>
      </w:r>
      <w:proofErr w:type="spellEnd"/>
      <w:r>
        <w:rPr>
          <w:rFonts w:ascii="Cambria" w:eastAsia="Cambria" w:hAnsi="Cambria" w:cs="Cambria"/>
          <w:color w:val="000000"/>
          <w:sz w:val="20"/>
          <w:szCs w:val="20"/>
        </w:rPr>
        <w:t xml:space="preserve">, D. (2010). ML and Diagonally WLS Estimation Procedures: A Comparison of Estimation Bias with Ordinal and Multivariate Non-Normal Data. International Journal of Digital Society, 1(1), 93-102. </w:t>
      </w:r>
      <w:hyperlink r:id="rId52">
        <w:r>
          <w:rPr>
            <w:rFonts w:ascii="Cambria" w:eastAsia="Cambria" w:hAnsi="Cambria" w:cs="Cambria"/>
            <w:color w:val="000000"/>
            <w:sz w:val="20"/>
            <w:szCs w:val="20"/>
            <w:u w:val="single"/>
          </w:rPr>
          <w:t>https://www.researchgate.net/publication/291006787_ML_and_Diagonally_WLS_Estimation_Procedures_A_Comparison_of_Estimation_Bias_with_Ordinal_and_Multivariate_Non-Normal_Data</w:t>
        </w:r>
      </w:hyperlink>
      <w:r>
        <w:rPr>
          <w:rFonts w:ascii="Cambria" w:eastAsia="Cambria" w:hAnsi="Cambria" w:cs="Cambria"/>
          <w:color w:val="000000"/>
          <w:sz w:val="20"/>
          <w:szCs w:val="20"/>
        </w:rPr>
        <w:t xml:space="preserve"> </w:t>
      </w:r>
    </w:p>
    <w:p w14:paraId="6CAD7EA3"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sidRPr="00EC3E5F">
        <w:rPr>
          <w:rFonts w:ascii="Cambria" w:eastAsia="Cambria" w:hAnsi="Cambria" w:cs="Cambria"/>
          <w:color w:val="000000"/>
          <w:sz w:val="20"/>
          <w:szCs w:val="20"/>
          <w:lang w:val="pl-PL"/>
        </w:rPr>
        <w:t>Moghimi</w:t>
      </w:r>
      <w:proofErr w:type="spellEnd"/>
      <w:r w:rsidRPr="00EC3E5F">
        <w:rPr>
          <w:rFonts w:ascii="Cambria" w:eastAsia="Cambria" w:hAnsi="Cambria" w:cs="Cambria"/>
          <w:color w:val="000000"/>
          <w:sz w:val="20"/>
          <w:szCs w:val="20"/>
          <w:lang w:val="pl-PL"/>
        </w:rPr>
        <w:t xml:space="preserve">, E., &amp; Wiktorowicz, M. E. (2019). </w:t>
      </w:r>
      <w:r>
        <w:rPr>
          <w:rFonts w:ascii="Cambria" w:eastAsia="Cambria" w:hAnsi="Cambria" w:cs="Cambria"/>
          <w:color w:val="000000"/>
          <w:sz w:val="20"/>
          <w:szCs w:val="20"/>
        </w:rPr>
        <w:t xml:space="preserve">Regulating the Fast-Food Landscape: Canadian News Media Representation of the Healthy Menu Choices Act. International Journal of Environmental Research and Public Health, 16(24), 4939. </w:t>
      </w:r>
      <w:hyperlink r:id="rId53">
        <w:r>
          <w:rPr>
            <w:rFonts w:ascii="Cambria" w:eastAsia="Cambria" w:hAnsi="Cambria" w:cs="Cambria"/>
            <w:color w:val="000000"/>
            <w:sz w:val="20"/>
            <w:szCs w:val="20"/>
            <w:u w:val="single"/>
          </w:rPr>
          <w:t>https://doi.org/10.3390/ijerph16244939</w:t>
        </w:r>
      </w:hyperlink>
      <w:r>
        <w:rPr>
          <w:rFonts w:ascii="Cambria" w:eastAsia="Cambria" w:hAnsi="Cambria" w:cs="Cambria"/>
          <w:color w:val="000000"/>
          <w:sz w:val="20"/>
          <w:szCs w:val="20"/>
          <w:u w:val="single"/>
        </w:rPr>
        <w:t xml:space="preserve"> </w:t>
      </w:r>
    </w:p>
    <w:p w14:paraId="56E01359"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Moretto, N., Kendall, E., Whitty, J., Byrnes, J., Hills, A. P., Gordon, L., </w:t>
      </w:r>
      <w:proofErr w:type="spellStart"/>
      <w:r>
        <w:rPr>
          <w:rFonts w:ascii="Cambria" w:eastAsia="Cambria" w:hAnsi="Cambria" w:cs="Cambria"/>
          <w:color w:val="000000"/>
          <w:sz w:val="20"/>
          <w:szCs w:val="20"/>
        </w:rPr>
        <w:t>Turkstra</w:t>
      </w:r>
      <w:proofErr w:type="spellEnd"/>
      <w:r>
        <w:rPr>
          <w:rFonts w:ascii="Cambria" w:eastAsia="Cambria" w:hAnsi="Cambria" w:cs="Cambria"/>
          <w:color w:val="000000"/>
          <w:sz w:val="20"/>
          <w:szCs w:val="20"/>
        </w:rPr>
        <w:t xml:space="preserve">, E., </w:t>
      </w:r>
      <w:proofErr w:type="spellStart"/>
      <w:r>
        <w:rPr>
          <w:rFonts w:ascii="Cambria" w:eastAsia="Cambria" w:hAnsi="Cambria" w:cs="Cambria"/>
          <w:color w:val="000000"/>
          <w:sz w:val="20"/>
          <w:szCs w:val="20"/>
        </w:rPr>
        <w:t>Scuffham</w:t>
      </w:r>
      <w:proofErr w:type="spellEnd"/>
      <w:r>
        <w:rPr>
          <w:rFonts w:ascii="Cambria" w:eastAsia="Cambria" w:hAnsi="Cambria" w:cs="Cambria"/>
          <w:color w:val="000000"/>
          <w:sz w:val="20"/>
          <w:szCs w:val="20"/>
        </w:rPr>
        <w:t xml:space="preserve">, P., &amp; Comans, T. (2014). Yes, the government should tax soft drinks: findings from a citizens' jury in Australia. International Journal of Environmental Research and Public Health, 11(3), 2456-2471. </w:t>
      </w:r>
      <w:hyperlink r:id="rId54">
        <w:r>
          <w:rPr>
            <w:rFonts w:ascii="Cambria" w:eastAsia="Cambria" w:hAnsi="Cambria" w:cs="Cambria"/>
            <w:color w:val="000000"/>
            <w:sz w:val="20"/>
            <w:szCs w:val="20"/>
            <w:u w:val="single"/>
          </w:rPr>
          <w:t>https://doi.org/10.3390/ijerph110302456</w:t>
        </w:r>
      </w:hyperlink>
      <w:r>
        <w:rPr>
          <w:rFonts w:ascii="Cambria" w:eastAsia="Cambria" w:hAnsi="Cambria" w:cs="Cambria"/>
          <w:color w:val="000000"/>
          <w:sz w:val="20"/>
          <w:szCs w:val="20"/>
          <w:u w:val="single"/>
        </w:rPr>
        <w:t xml:space="preserve">. </w:t>
      </w:r>
    </w:p>
    <w:p w14:paraId="6D5318F8"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Pr>
          <w:rFonts w:ascii="Cambria" w:eastAsia="Cambria" w:hAnsi="Cambria" w:cs="Cambria"/>
          <w:color w:val="000000"/>
          <w:sz w:val="20"/>
          <w:szCs w:val="20"/>
        </w:rPr>
        <w:t>Mozaffarian</w:t>
      </w:r>
      <w:proofErr w:type="spellEnd"/>
      <w:r>
        <w:rPr>
          <w:rFonts w:ascii="Cambria" w:eastAsia="Cambria" w:hAnsi="Cambria" w:cs="Cambria"/>
          <w:color w:val="000000"/>
          <w:sz w:val="20"/>
          <w:szCs w:val="20"/>
        </w:rPr>
        <w:t xml:space="preserve">, D., Angell, S. Y., Lang, T., &amp; Rivera, J. A. (2018). Role of government policy in nutrition barriers to and opportunities for healthier eating. BMJ, 361. </w:t>
      </w:r>
      <w:hyperlink r:id="rId55">
        <w:r>
          <w:rPr>
            <w:rFonts w:ascii="Cambria" w:eastAsia="Cambria" w:hAnsi="Cambria" w:cs="Cambria"/>
            <w:color w:val="000000"/>
            <w:sz w:val="20"/>
            <w:szCs w:val="20"/>
            <w:u w:val="single"/>
          </w:rPr>
          <w:t>https://doi.org/10.1136/bmj.k2426</w:t>
        </w:r>
      </w:hyperlink>
      <w:r>
        <w:rPr>
          <w:rFonts w:ascii="Cambria" w:eastAsia="Cambria" w:hAnsi="Cambria" w:cs="Cambria"/>
          <w:color w:val="000000"/>
          <w:sz w:val="20"/>
          <w:szCs w:val="20"/>
          <w:u w:val="single"/>
        </w:rPr>
        <w:t xml:space="preserve"> </w:t>
      </w:r>
    </w:p>
    <w:p w14:paraId="27F1C18E" w14:textId="77777777" w:rsidR="001248B3" w:rsidRPr="00EC3E5F" w:rsidRDefault="00C164F3" w:rsidP="00AA123D">
      <w:pPr>
        <w:spacing w:before="240" w:after="0" w:line="240" w:lineRule="auto"/>
        <w:ind w:left="567" w:hanging="567"/>
        <w:jc w:val="both"/>
        <w:rPr>
          <w:rFonts w:ascii="Cambria" w:eastAsia="Cambria" w:hAnsi="Cambria" w:cs="Cambria"/>
          <w:color w:val="000000"/>
          <w:sz w:val="20"/>
          <w:szCs w:val="20"/>
          <w:lang w:val="de-DE"/>
        </w:rPr>
      </w:pPr>
      <w:proofErr w:type="spellStart"/>
      <w:r>
        <w:rPr>
          <w:rFonts w:ascii="Cambria" w:eastAsia="Cambria" w:hAnsi="Cambria" w:cs="Cambria"/>
          <w:color w:val="000000"/>
          <w:sz w:val="20"/>
          <w:szCs w:val="20"/>
        </w:rPr>
        <w:t>Niebylski</w:t>
      </w:r>
      <w:proofErr w:type="spellEnd"/>
      <w:r>
        <w:rPr>
          <w:rFonts w:ascii="Cambria" w:eastAsia="Cambria" w:hAnsi="Cambria" w:cs="Cambria"/>
          <w:color w:val="000000"/>
          <w:sz w:val="20"/>
          <w:szCs w:val="20"/>
        </w:rPr>
        <w:t xml:space="preserve">, M. L., Lu, T., Campbell, N. R., Arcand, J., </w:t>
      </w:r>
      <w:proofErr w:type="spellStart"/>
      <w:r>
        <w:rPr>
          <w:rFonts w:ascii="Cambria" w:eastAsia="Cambria" w:hAnsi="Cambria" w:cs="Cambria"/>
          <w:color w:val="000000"/>
          <w:sz w:val="20"/>
          <w:szCs w:val="20"/>
        </w:rPr>
        <w:t>Schermel</w:t>
      </w:r>
      <w:proofErr w:type="spellEnd"/>
      <w:r>
        <w:rPr>
          <w:rFonts w:ascii="Cambria" w:eastAsia="Cambria" w:hAnsi="Cambria" w:cs="Cambria"/>
          <w:color w:val="000000"/>
          <w:sz w:val="20"/>
          <w:szCs w:val="20"/>
        </w:rPr>
        <w:t xml:space="preserve">, A., Hua, D., Yeates, K. E., Tobe, S. W., Twohig, P. A., </w:t>
      </w:r>
      <w:proofErr w:type="spellStart"/>
      <w:r>
        <w:rPr>
          <w:rFonts w:ascii="Cambria" w:eastAsia="Cambria" w:hAnsi="Cambria" w:cs="Cambria"/>
          <w:color w:val="000000"/>
          <w:sz w:val="20"/>
          <w:szCs w:val="20"/>
        </w:rPr>
        <w:t>L'Abbé</w:t>
      </w:r>
      <w:proofErr w:type="spellEnd"/>
      <w:r>
        <w:rPr>
          <w:rFonts w:ascii="Cambria" w:eastAsia="Cambria" w:hAnsi="Cambria" w:cs="Cambria"/>
          <w:color w:val="000000"/>
          <w:sz w:val="20"/>
          <w:szCs w:val="20"/>
        </w:rPr>
        <w:t xml:space="preserve">, M. R., &amp; Liu, P. P. (2014). Healthy food procurement policies and their impact. International Journal of Environmental Research and Public Health, 11(3), 2608-2627. </w:t>
      </w:r>
      <w:hyperlink r:id="rId56">
        <w:r w:rsidRPr="00EC3E5F">
          <w:rPr>
            <w:rFonts w:ascii="Cambria" w:eastAsia="Cambria" w:hAnsi="Cambria" w:cs="Cambria"/>
            <w:color w:val="000000"/>
            <w:sz w:val="20"/>
            <w:szCs w:val="20"/>
            <w:u w:val="single"/>
            <w:lang w:val="de-DE"/>
          </w:rPr>
          <w:t>https://doi.org/10.3390/ijerph110302608</w:t>
        </w:r>
      </w:hyperlink>
      <w:r w:rsidRPr="00EC3E5F">
        <w:rPr>
          <w:rFonts w:ascii="Cambria" w:eastAsia="Cambria" w:hAnsi="Cambria" w:cs="Cambria"/>
          <w:color w:val="000000"/>
          <w:sz w:val="20"/>
          <w:szCs w:val="20"/>
          <w:u w:val="single"/>
          <w:lang w:val="de-DE"/>
        </w:rPr>
        <w:t xml:space="preserve"> </w:t>
      </w:r>
    </w:p>
    <w:p w14:paraId="009B27F3"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sidRPr="00EC3E5F">
        <w:rPr>
          <w:rFonts w:ascii="Cambria" w:eastAsia="Cambria" w:hAnsi="Cambria" w:cs="Cambria"/>
          <w:color w:val="000000"/>
          <w:sz w:val="20"/>
          <w:szCs w:val="20"/>
          <w:lang w:val="de-DE"/>
        </w:rPr>
        <w:lastRenderedPageBreak/>
        <w:t>Nissinen</w:t>
      </w:r>
      <w:proofErr w:type="spellEnd"/>
      <w:r w:rsidRPr="00EC3E5F">
        <w:rPr>
          <w:rFonts w:ascii="Cambria" w:eastAsia="Cambria" w:hAnsi="Cambria" w:cs="Cambria"/>
          <w:color w:val="000000"/>
          <w:sz w:val="20"/>
          <w:szCs w:val="20"/>
          <w:lang w:val="de-DE"/>
        </w:rPr>
        <w:t xml:space="preserve">, A., </w:t>
      </w:r>
      <w:proofErr w:type="spellStart"/>
      <w:r w:rsidRPr="00EC3E5F">
        <w:rPr>
          <w:rFonts w:ascii="Cambria" w:eastAsia="Cambria" w:hAnsi="Cambria" w:cs="Cambria"/>
          <w:color w:val="000000"/>
          <w:sz w:val="20"/>
          <w:szCs w:val="20"/>
          <w:lang w:val="de-DE"/>
        </w:rPr>
        <w:t>Heiskanen</w:t>
      </w:r>
      <w:proofErr w:type="spellEnd"/>
      <w:r w:rsidRPr="00EC3E5F">
        <w:rPr>
          <w:rFonts w:ascii="Cambria" w:eastAsia="Cambria" w:hAnsi="Cambria" w:cs="Cambria"/>
          <w:color w:val="000000"/>
          <w:sz w:val="20"/>
          <w:szCs w:val="20"/>
          <w:lang w:val="de-DE"/>
        </w:rPr>
        <w:t xml:space="preserve">, E., </w:t>
      </w:r>
      <w:proofErr w:type="spellStart"/>
      <w:r w:rsidRPr="00EC3E5F">
        <w:rPr>
          <w:rFonts w:ascii="Cambria" w:eastAsia="Cambria" w:hAnsi="Cambria" w:cs="Cambria"/>
          <w:color w:val="000000"/>
          <w:sz w:val="20"/>
          <w:szCs w:val="20"/>
          <w:lang w:val="de-DE"/>
        </w:rPr>
        <w:t>Perrels</w:t>
      </w:r>
      <w:proofErr w:type="spellEnd"/>
      <w:r w:rsidRPr="00EC3E5F">
        <w:rPr>
          <w:rFonts w:ascii="Cambria" w:eastAsia="Cambria" w:hAnsi="Cambria" w:cs="Cambria"/>
          <w:color w:val="000000"/>
          <w:sz w:val="20"/>
          <w:szCs w:val="20"/>
          <w:lang w:val="de-DE"/>
        </w:rPr>
        <w:t xml:space="preserve">, A., </w:t>
      </w:r>
      <w:proofErr w:type="spellStart"/>
      <w:r w:rsidRPr="00EC3E5F">
        <w:rPr>
          <w:rFonts w:ascii="Cambria" w:eastAsia="Cambria" w:hAnsi="Cambria" w:cs="Cambria"/>
          <w:color w:val="000000"/>
          <w:sz w:val="20"/>
          <w:szCs w:val="20"/>
          <w:lang w:val="de-DE"/>
        </w:rPr>
        <w:t>Berghäll</w:t>
      </w:r>
      <w:proofErr w:type="spellEnd"/>
      <w:r w:rsidRPr="00EC3E5F">
        <w:rPr>
          <w:rFonts w:ascii="Cambria" w:eastAsia="Cambria" w:hAnsi="Cambria" w:cs="Cambria"/>
          <w:color w:val="000000"/>
          <w:sz w:val="20"/>
          <w:szCs w:val="20"/>
          <w:lang w:val="de-DE"/>
        </w:rPr>
        <w:t xml:space="preserve">, E., </w:t>
      </w:r>
      <w:proofErr w:type="spellStart"/>
      <w:r w:rsidRPr="00EC3E5F">
        <w:rPr>
          <w:rFonts w:ascii="Cambria" w:eastAsia="Cambria" w:hAnsi="Cambria" w:cs="Cambria"/>
          <w:color w:val="000000"/>
          <w:sz w:val="20"/>
          <w:szCs w:val="20"/>
          <w:lang w:val="de-DE"/>
        </w:rPr>
        <w:t>Liesimaa</w:t>
      </w:r>
      <w:proofErr w:type="spellEnd"/>
      <w:r w:rsidRPr="00EC3E5F">
        <w:rPr>
          <w:rFonts w:ascii="Cambria" w:eastAsia="Cambria" w:hAnsi="Cambria" w:cs="Cambria"/>
          <w:color w:val="000000"/>
          <w:sz w:val="20"/>
          <w:szCs w:val="20"/>
          <w:lang w:val="de-DE"/>
        </w:rPr>
        <w:t xml:space="preserve">, W., &amp; </w:t>
      </w:r>
      <w:proofErr w:type="spellStart"/>
      <w:r w:rsidRPr="00EC3E5F">
        <w:rPr>
          <w:rFonts w:ascii="Cambria" w:eastAsia="Cambria" w:hAnsi="Cambria" w:cs="Cambria"/>
          <w:color w:val="000000"/>
          <w:sz w:val="20"/>
          <w:szCs w:val="20"/>
          <w:lang w:val="de-DE"/>
        </w:rPr>
        <w:t>Mattinen</w:t>
      </w:r>
      <w:proofErr w:type="spellEnd"/>
      <w:r w:rsidRPr="00EC3E5F">
        <w:rPr>
          <w:rFonts w:ascii="Cambria" w:eastAsia="Cambria" w:hAnsi="Cambria" w:cs="Cambria"/>
          <w:color w:val="000000"/>
          <w:sz w:val="20"/>
          <w:szCs w:val="20"/>
          <w:lang w:val="de-DE"/>
        </w:rPr>
        <w:t xml:space="preserve">, M. K. (2015). </w:t>
      </w:r>
      <w:r>
        <w:rPr>
          <w:rFonts w:ascii="Cambria" w:eastAsia="Cambria" w:hAnsi="Cambria" w:cs="Cambria"/>
          <w:color w:val="000000"/>
          <w:sz w:val="20"/>
          <w:szCs w:val="20"/>
        </w:rPr>
        <w:t xml:space="preserve">Combinations of policy instruments to decrease the climate impacts of housing, passenger transport and food in Finland. Journal of Cleaner Production, 107, 455-466. </w:t>
      </w:r>
      <w:hyperlink r:id="rId57">
        <w:r>
          <w:rPr>
            <w:rFonts w:ascii="Cambria" w:eastAsia="Cambria" w:hAnsi="Cambria" w:cs="Cambria"/>
            <w:color w:val="000000"/>
            <w:sz w:val="20"/>
            <w:szCs w:val="20"/>
            <w:u w:val="single"/>
          </w:rPr>
          <w:t>https://doi.org/10.1016/j.jclepro.2014.08.095</w:t>
        </w:r>
      </w:hyperlink>
      <w:r>
        <w:rPr>
          <w:rFonts w:ascii="Cambria" w:eastAsia="Cambria" w:hAnsi="Cambria" w:cs="Cambria"/>
          <w:color w:val="000000"/>
          <w:sz w:val="20"/>
          <w:szCs w:val="20"/>
          <w:u w:val="single"/>
        </w:rPr>
        <w:t xml:space="preserve">. </w:t>
      </w:r>
    </w:p>
    <w:p w14:paraId="5B585411" w14:textId="77777777" w:rsidR="001248B3" w:rsidRPr="00AA123D" w:rsidRDefault="00C164F3" w:rsidP="00AA123D">
      <w:pPr>
        <w:spacing w:before="240" w:after="0" w:line="240" w:lineRule="auto"/>
        <w:ind w:left="567" w:hanging="567"/>
        <w:jc w:val="both"/>
        <w:rPr>
          <w:rFonts w:ascii="Cambria" w:eastAsia="Cambria" w:hAnsi="Cambria" w:cs="Cambria"/>
          <w:color w:val="000000"/>
          <w:sz w:val="20"/>
          <w:szCs w:val="20"/>
          <w:lang w:val="en-US"/>
        </w:rPr>
      </w:pPr>
      <w:r>
        <w:rPr>
          <w:rFonts w:ascii="Cambria" w:eastAsia="Cambria" w:hAnsi="Cambria" w:cs="Cambria"/>
          <w:color w:val="000000"/>
          <w:sz w:val="20"/>
          <w:szCs w:val="20"/>
        </w:rPr>
        <w:t xml:space="preserve">Pabian, A. (2013). </w:t>
      </w:r>
      <w:r w:rsidRPr="00EC3E5F">
        <w:rPr>
          <w:rFonts w:ascii="Cambria" w:eastAsia="Cambria" w:hAnsi="Cambria" w:cs="Cambria"/>
          <w:color w:val="000000"/>
          <w:sz w:val="20"/>
          <w:szCs w:val="20"/>
          <w:lang w:val="pl-PL"/>
        </w:rPr>
        <w:t xml:space="preserve">Zarządzanie w koncepcji </w:t>
      </w:r>
      <w:proofErr w:type="spellStart"/>
      <w:r w:rsidRPr="00EC3E5F">
        <w:rPr>
          <w:rFonts w:ascii="Cambria" w:eastAsia="Cambria" w:hAnsi="Cambria" w:cs="Cambria"/>
          <w:color w:val="000000"/>
          <w:sz w:val="20"/>
          <w:szCs w:val="20"/>
          <w:lang w:val="pl-PL"/>
        </w:rPr>
        <w:t>sustainability</w:t>
      </w:r>
      <w:proofErr w:type="spellEnd"/>
      <w:r w:rsidRPr="00EC3E5F">
        <w:rPr>
          <w:rFonts w:ascii="Cambria" w:eastAsia="Cambria" w:hAnsi="Cambria" w:cs="Cambria"/>
          <w:color w:val="000000"/>
          <w:sz w:val="20"/>
          <w:szCs w:val="20"/>
          <w:lang w:val="pl-PL"/>
        </w:rPr>
        <w:t xml:space="preserve"> – ujęcie funkcjonalne. </w:t>
      </w:r>
      <w:proofErr w:type="spellStart"/>
      <w:r w:rsidRPr="00AA123D">
        <w:rPr>
          <w:rFonts w:ascii="Cambria" w:eastAsia="Cambria" w:hAnsi="Cambria" w:cs="Cambria"/>
          <w:color w:val="000000"/>
          <w:sz w:val="20"/>
          <w:szCs w:val="20"/>
          <w:lang w:val="en-US"/>
        </w:rPr>
        <w:t>Przegląd</w:t>
      </w:r>
      <w:proofErr w:type="spellEnd"/>
      <w:r w:rsidRPr="00AA123D">
        <w:rPr>
          <w:rFonts w:ascii="Cambria" w:eastAsia="Cambria" w:hAnsi="Cambria" w:cs="Cambria"/>
          <w:color w:val="000000"/>
          <w:sz w:val="20"/>
          <w:szCs w:val="20"/>
          <w:lang w:val="en-US"/>
        </w:rPr>
        <w:t xml:space="preserve"> </w:t>
      </w:r>
      <w:proofErr w:type="spellStart"/>
      <w:r w:rsidRPr="00AA123D">
        <w:rPr>
          <w:rFonts w:ascii="Cambria" w:eastAsia="Cambria" w:hAnsi="Cambria" w:cs="Cambria"/>
          <w:color w:val="000000"/>
          <w:sz w:val="20"/>
          <w:szCs w:val="20"/>
          <w:lang w:val="en-US"/>
        </w:rPr>
        <w:t>Organizacji</w:t>
      </w:r>
      <w:proofErr w:type="spellEnd"/>
      <w:r w:rsidRPr="00AA123D">
        <w:rPr>
          <w:rFonts w:ascii="Cambria" w:eastAsia="Cambria" w:hAnsi="Cambria" w:cs="Cambria"/>
          <w:color w:val="000000"/>
          <w:sz w:val="20"/>
          <w:szCs w:val="20"/>
          <w:lang w:val="en-US"/>
        </w:rPr>
        <w:t xml:space="preserve">, 10(885), 3-8. </w:t>
      </w:r>
      <w:hyperlink r:id="rId58">
        <w:r w:rsidRPr="00AA123D">
          <w:rPr>
            <w:rFonts w:ascii="Cambria" w:eastAsia="Cambria" w:hAnsi="Cambria" w:cs="Cambria"/>
            <w:color w:val="000000"/>
            <w:sz w:val="20"/>
            <w:szCs w:val="20"/>
            <w:u w:val="single"/>
            <w:lang w:val="en-US"/>
          </w:rPr>
          <w:t>https://doi.org/10.33141/po.2013.10.01</w:t>
        </w:r>
      </w:hyperlink>
      <w:r w:rsidRPr="00AA123D">
        <w:rPr>
          <w:rFonts w:ascii="Cambria" w:eastAsia="Cambria" w:hAnsi="Cambria" w:cs="Cambria"/>
          <w:color w:val="000000"/>
          <w:sz w:val="20"/>
          <w:szCs w:val="20"/>
          <w:lang w:val="en-US"/>
        </w:rPr>
        <w:t>. (in Polish).</w:t>
      </w:r>
      <w:r w:rsidRPr="00AA123D">
        <w:rPr>
          <w:rFonts w:ascii="Cambria" w:eastAsia="Cambria" w:hAnsi="Cambria" w:cs="Cambria"/>
          <w:color w:val="000000"/>
          <w:sz w:val="20"/>
          <w:szCs w:val="20"/>
          <w:u w:val="single"/>
          <w:lang w:val="en-US"/>
        </w:rPr>
        <w:t xml:space="preserve"> </w:t>
      </w:r>
    </w:p>
    <w:p w14:paraId="669DF242" w14:textId="77777777" w:rsidR="001248B3" w:rsidRPr="00EC3E5F" w:rsidRDefault="00C164F3" w:rsidP="00AA123D">
      <w:pPr>
        <w:spacing w:before="240" w:after="0" w:line="240" w:lineRule="auto"/>
        <w:ind w:left="567" w:hanging="567"/>
        <w:jc w:val="both"/>
        <w:rPr>
          <w:rFonts w:ascii="Cambria" w:eastAsia="Cambria" w:hAnsi="Cambria" w:cs="Cambria"/>
          <w:color w:val="000000"/>
          <w:sz w:val="20"/>
          <w:szCs w:val="20"/>
          <w:lang w:val="de-DE"/>
        </w:rPr>
      </w:pPr>
      <w:r w:rsidRPr="00AA123D">
        <w:rPr>
          <w:rFonts w:ascii="Cambria" w:eastAsia="Cambria" w:hAnsi="Cambria" w:cs="Cambria"/>
          <w:color w:val="000000"/>
          <w:sz w:val="20"/>
          <w:szCs w:val="20"/>
          <w:lang w:val="en-US"/>
        </w:rPr>
        <w:t xml:space="preserve">Petrescu, D. C., Hollands, G. J., Couturier, D. L., Ng, Y. L., &amp; Marteau, T. M. (2016). </w:t>
      </w:r>
      <w:r>
        <w:rPr>
          <w:rFonts w:ascii="Cambria" w:eastAsia="Cambria" w:hAnsi="Cambria" w:cs="Cambria"/>
          <w:color w:val="000000"/>
          <w:sz w:val="20"/>
          <w:szCs w:val="20"/>
        </w:rPr>
        <w:t xml:space="preserve">Public Acceptability in the UK and USA of Nudging to Reduce Obesity: The Example of Reducing Sugar-Sweetened Beverages Consumption. </w:t>
      </w:r>
      <w:r w:rsidRPr="00EC3E5F">
        <w:rPr>
          <w:rFonts w:ascii="Cambria" w:eastAsia="Cambria" w:hAnsi="Cambria" w:cs="Cambria"/>
          <w:color w:val="000000"/>
          <w:sz w:val="20"/>
          <w:szCs w:val="20"/>
          <w:lang w:val="de-DE"/>
        </w:rPr>
        <w:t xml:space="preserve">PLoS ONE, 11(6), e0155995. </w:t>
      </w:r>
      <w:hyperlink r:id="rId59">
        <w:r w:rsidRPr="00EC3E5F">
          <w:rPr>
            <w:rFonts w:ascii="Cambria" w:eastAsia="Cambria" w:hAnsi="Cambria" w:cs="Cambria"/>
            <w:color w:val="000000"/>
            <w:sz w:val="20"/>
            <w:szCs w:val="20"/>
            <w:u w:val="single"/>
            <w:lang w:val="de-DE"/>
          </w:rPr>
          <w:t>https://doi.org/10.1371/journal.pone.0155995</w:t>
        </w:r>
      </w:hyperlink>
      <w:r w:rsidRPr="00EC3E5F">
        <w:rPr>
          <w:rFonts w:ascii="Cambria" w:eastAsia="Cambria" w:hAnsi="Cambria" w:cs="Cambria"/>
          <w:color w:val="000000"/>
          <w:sz w:val="20"/>
          <w:szCs w:val="20"/>
          <w:u w:val="single"/>
          <w:lang w:val="de-DE"/>
        </w:rPr>
        <w:t xml:space="preserve">. </w:t>
      </w:r>
    </w:p>
    <w:p w14:paraId="5463AA5D"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sidRPr="00EC3E5F">
        <w:rPr>
          <w:rFonts w:ascii="Cambria" w:eastAsia="Cambria" w:hAnsi="Cambria" w:cs="Cambria"/>
          <w:color w:val="000000"/>
          <w:sz w:val="20"/>
          <w:szCs w:val="20"/>
          <w:lang w:val="de-DE"/>
        </w:rPr>
        <w:t>Pfinder</w:t>
      </w:r>
      <w:proofErr w:type="spellEnd"/>
      <w:r w:rsidRPr="00EC3E5F">
        <w:rPr>
          <w:rFonts w:ascii="Cambria" w:eastAsia="Cambria" w:hAnsi="Cambria" w:cs="Cambria"/>
          <w:color w:val="000000"/>
          <w:sz w:val="20"/>
          <w:szCs w:val="20"/>
          <w:lang w:val="de-DE"/>
        </w:rPr>
        <w:t xml:space="preserve">, M., Heise, T. L., Boon, M. H., </w:t>
      </w:r>
      <w:proofErr w:type="spellStart"/>
      <w:r w:rsidRPr="00EC3E5F">
        <w:rPr>
          <w:rFonts w:ascii="Cambria" w:eastAsia="Cambria" w:hAnsi="Cambria" w:cs="Cambria"/>
          <w:color w:val="000000"/>
          <w:sz w:val="20"/>
          <w:szCs w:val="20"/>
          <w:lang w:val="de-DE"/>
        </w:rPr>
        <w:t>Pega</w:t>
      </w:r>
      <w:proofErr w:type="spellEnd"/>
      <w:r w:rsidRPr="00EC3E5F">
        <w:rPr>
          <w:rFonts w:ascii="Cambria" w:eastAsia="Cambria" w:hAnsi="Cambria" w:cs="Cambria"/>
          <w:color w:val="000000"/>
          <w:sz w:val="20"/>
          <w:szCs w:val="20"/>
          <w:lang w:val="de-DE"/>
        </w:rPr>
        <w:t xml:space="preserve">, F., Fenton, C., Griebler, U., </w:t>
      </w:r>
      <w:proofErr w:type="spellStart"/>
      <w:r w:rsidRPr="00EC3E5F">
        <w:rPr>
          <w:rFonts w:ascii="Cambria" w:eastAsia="Cambria" w:hAnsi="Cambria" w:cs="Cambria"/>
          <w:color w:val="000000"/>
          <w:sz w:val="20"/>
          <w:szCs w:val="20"/>
          <w:lang w:val="de-DE"/>
        </w:rPr>
        <w:t>Gartlehner</w:t>
      </w:r>
      <w:proofErr w:type="spellEnd"/>
      <w:r w:rsidRPr="00EC3E5F">
        <w:rPr>
          <w:rFonts w:ascii="Cambria" w:eastAsia="Cambria" w:hAnsi="Cambria" w:cs="Cambria"/>
          <w:color w:val="000000"/>
          <w:sz w:val="20"/>
          <w:szCs w:val="20"/>
          <w:lang w:val="de-DE"/>
        </w:rPr>
        <w:t xml:space="preserve">, G., Sommer, I., </w:t>
      </w:r>
      <w:proofErr w:type="spellStart"/>
      <w:r w:rsidRPr="00EC3E5F">
        <w:rPr>
          <w:rFonts w:ascii="Cambria" w:eastAsia="Cambria" w:hAnsi="Cambria" w:cs="Cambria"/>
          <w:color w:val="000000"/>
          <w:sz w:val="20"/>
          <w:szCs w:val="20"/>
          <w:lang w:val="de-DE"/>
        </w:rPr>
        <w:t>Katikireddi</w:t>
      </w:r>
      <w:proofErr w:type="spellEnd"/>
      <w:r w:rsidRPr="00EC3E5F">
        <w:rPr>
          <w:rFonts w:ascii="Cambria" w:eastAsia="Cambria" w:hAnsi="Cambria" w:cs="Cambria"/>
          <w:color w:val="000000"/>
          <w:sz w:val="20"/>
          <w:szCs w:val="20"/>
          <w:lang w:val="de-DE"/>
        </w:rPr>
        <w:t xml:space="preserve">, S. V., &amp; </w:t>
      </w:r>
      <w:proofErr w:type="spellStart"/>
      <w:r w:rsidRPr="00EC3E5F">
        <w:rPr>
          <w:rFonts w:ascii="Cambria" w:eastAsia="Cambria" w:hAnsi="Cambria" w:cs="Cambria"/>
          <w:color w:val="000000"/>
          <w:sz w:val="20"/>
          <w:szCs w:val="20"/>
          <w:lang w:val="de-DE"/>
        </w:rPr>
        <w:t>Lhachimi</w:t>
      </w:r>
      <w:proofErr w:type="spellEnd"/>
      <w:r w:rsidRPr="00EC3E5F">
        <w:rPr>
          <w:rFonts w:ascii="Cambria" w:eastAsia="Cambria" w:hAnsi="Cambria" w:cs="Cambria"/>
          <w:color w:val="000000"/>
          <w:sz w:val="20"/>
          <w:szCs w:val="20"/>
          <w:lang w:val="de-DE"/>
        </w:rPr>
        <w:t xml:space="preserve">, S. K. (2020). </w:t>
      </w:r>
      <w:r>
        <w:rPr>
          <w:rFonts w:ascii="Cambria" w:eastAsia="Cambria" w:hAnsi="Cambria" w:cs="Cambria"/>
          <w:color w:val="000000"/>
          <w:sz w:val="20"/>
          <w:szCs w:val="20"/>
        </w:rPr>
        <w:t xml:space="preserve">Taxation of unprocessed sugar or sugar-added foods for reducing their consumption and preventing obesity or other adverse health outcomes. Cochrane Database of Systematic Reviews, 4, CD012333. </w:t>
      </w:r>
      <w:hyperlink r:id="rId60">
        <w:r>
          <w:rPr>
            <w:rFonts w:ascii="Cambria" w:eastAsia="Cambria" w:hAnsi="Cambria" w:cs="Cambria"/>
            <w:color w:val="000000"/>
            <w:sz w:val="20"/>
            <w:szCs w:val="20"/>
            <w:u w:val="single"/>
          </w:rPr>
          <w:t>https://doi.org/10.1002%2F14651858.CD012333.pub2</w:t>
        </w:r>
      </w:hyperlink>
      <w:r>
        <w:rPr>
          <w:rFonts w:ascii="Cambria" w:eastAsia="Cambria" w:hAnsi="Cambria" w:cs="Cambria"/>
          <w:color w:val="000000"/>
          <w:sz w:val="20"/>
          <w:szCs w:val="20"/>
        </w:rPr>
        <w:t xml:space="preserve"> </w:t>
      </w:r>
    </w:p>
    <w:p w14:paraId="0E8B8A34" w14:textId="1F0EE6CD"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Pr>
          <w:rFonts w:ascii="Cambria" w:eastAsia="Cambria" w:hAnsi="Cambria" w:cs="Cambria"/>
          <w:color w:val="000000"/>
          <w:sz w:val="20"/>
          <w:szCs w:val="20"/>
        </w:rPr>
        <w:t>Phawitpiriyakliti</w:t>
      </w:r>
      <w:proofErr w:type="spellEnd"/>
      <w:r>
        <w:rPr>
          <w:rFonts w:ascii="Cambria" w:eastAsia="Cambria" w:hAnsi="Cambria" w:cs="Cambria"/>
          <w:color w:val="000000"/>
          <w:sz w:val="20"/>
          <w:szCs w:val="20"/>
        </w:rPr>
        <w:t xml:space="preserve">, C., </w:t>
      </w:r>
      <w:proofErr w:type="spellStart"/>
      <w:r>
        <w:rPr>
          <w:rFonts w:ascii="Cambria" w:eastAsia="Cambria" w:hAnsi="Cambria" w:cs="Cambria"/>
          <w:color w:val="000000"/>
          <w:sz w:val="20"/>
          <w:szCs w:val="20"/>
        </w:rPr>
        <w:t>Keawkunti</w:t>
      </w:r>
      <w:proofErr w:type="spellEnd"/>
      <w:r>
        <w:rPr>
          <w:rFonts w:ascii="Cambria" w:eastAsia="Cambria" w:hAnsi="Cambria" w:cs="Cambria"/>
          <w:color w:val="000000"/>
          <w:sz w:val="20"/>
          <w:szCs w:val="20"/>
        </w:rPr>
        <w:t xml:space="preserve">, B., </w:t>
      </w:r>
      <w:proofErr w:type="spellStart"/>
      <w:r>
        <w:rPr>
          <w:rFonts w:ascii="Cambria" w:eastAsia="Cambria" w:hAnsi="Cambria" w:cs="Cambria"/>
          <w:color w:val="000000"/>
          <w:sz w:val="20"/>
          <w:szCs w:val="20"/>
        </w:rPr>
        <w:t>Saisama</w:t>
      </w:r>
      <w:proofErr w:type="spellEnd"/>
      <w:r>
        <w:rPr>
          <w:rFonts w:ascii="Cambria" w:eastAsia="Cambria" w:hAnsi="Cambria" w:cs="Cambria"/>
          <w:color w:val="000000"/>
          <w:sz w:val="20"/>
          <w:szCs w:val="20"/>
        </w:rPr>
        <w:t xml:space="preserve">, C., &amp; Sangma, W. (2020). Towards environmental sustainability: a case study of green supply chain management practice. Journal of Security and Sustainability, 9(3), 747-763. </w:t>
      </w:r>
      <w:r w:rsidR="001F069D" w:rsidRPr="001F069D">
        <w:rPr>
          <w:rFonts w:ascii="Cambria" w:eastAsia="Cambria" w:hAnsi="Cambria" w:cs="Cambria"/>
          <w:color w:val="000000"/>
          <w:sz w:val="20"/>
          <w:szCs w:val="20"/>
          <w:u w:val="single"/>
        </w:rPr>
        <w:t>https://doi.org/10.9770/jssi.2020.9.3(2)</w:t>
      </w:r>
    </w:p>
    <w:p w14:paraId="1A41AD42"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Pr>
          <w:rFonts w:ascii="Cambria" w:eastAsia="Cambria" w:hAnsi="Cambria" w:cs="Cambria"/>
          <w:color w:val="000000"/>
          <w:sz w:val="20"/>
          <w:szCs w:val="20"/>
        </w:rPr>
        <w:t>Pietrzyck</w:t>
      </w:r>
      <w:proofErr w:type="spellEnd"/>
      <w:r>
        <w:rPr>
          <w:rFonts w:ascii="Cambria" w:eastAsia="Cambria" w:hAnsi="Cambria" w:cs="Cambria"/>
          <w:color w:val="000000"/>
          <w:sz w:val="20"/>
          <w:szCs w:val="20"/>
        </w:rPr>
        <w:t xml:space="preserve">, K., Jarzębowski, S., &amp; Petersen, B. (2021). Exploring Sustainable Aspects Regarding the Food Supply Chain, Agri-Food Quality Standards, and Global Trade. An Empirical Study among Experts from the European Union and the United States. Energies, 14(18), 5987. </w:t>
      </w:r>
      <w:hyperlink r:id="rId61">
        <w:r>
          <w:rPr>
            <w:rFonts w:ascii="Cambria" w:eastAsia="Cambria" w:hAnsi="Cambria" w:cs="Cambria"/>
            <w:color w:val="000000"/>
            <w:sz w:val="20"/>
            <w:szCs w:val="20"/>
            <w:u w:val="single"/>
          </w:rPr>
          <w:t>https://doi.org/10.3390/en14185987</w:t>
        </w:r>
      </w:hyperlink>
      <w:r>
        <w:rPr>
          <w:rFonts w:ascii="Cambria" w:eastAsia="Cambria" w:hAnsi="Cambria" w:cs="Cambria"/>
          <w:color w:val="000000"/>
          <w:sz w:val="20"/>
          <w:szCs w:val="20"/>
        </w:rPr>
        <w:t xml:space="preserve"> </w:t>
      </w:r>
    </w:p>
    <w:p w14:paraId="64A07193"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Polish Zero Waste Association. (2020). </w:t>
      </w:r>
      <w:hyperlink r:id="rId62">
        <w:r>
          <w:rPr>
            <w:rFonts w:ascii="Cambria" w:eastAsia="Cambria" w:hAnsi="Cambria" w:cs="Cambria"/>
            <w:color w:val="000000"/>
            <w:sz w:val="20"/>
            <w:szCs w:val="20"/>
            <w:u w:val="single"/>
          </w:rPr>
          <w:t>https://zero-waste.pl/</w:t>
        </w:r>
      </w:hyperlink>
      <w:r>
        <w:rPr>
          <w:rFonts w:ascii="Cambria" w:eastAsia="Cambria" w:hAnsi="Cambria" w:cs="Cambria"/>
          <w:color w:val="000000"/>
          <w:sz w:val="20"/>
          <w:szCs w:val="20"/>
          <w:u w:val="single"/>
        </w:rPr>
        <w:t>.</w:t>
      </w:r>
      <w:r>
        <w:rPr>
          <w:rFonts w:ascii="Cambria" w:eastAsia="Cambria" w:hAnsi="Cambria" w:cs="Cambria"/>
          <w:color w:val="000000"/>
          <w:sz w:val="20"/>
          <w:szCs w:val="20"/>
        </w:rPr>
        <w:t xml:space="preserve"> (in Polish).</w:t>
      </w:r>
    </w:p>
    <w:p w14:paraId="7A3201DF"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Poore, J., &amp; Nemecek, T. (2018). Reducing food’s environmental impacts through producers and consumers. Science, 360(6392), 987-992. </w:t>
      </w:r>
      <w:hyperlink r:id="rId63">
        <w:r>
          <w:rPr>
            <w:rFonts w:ascii="Cambria" w:eastAsia="Cambria" w:hAnsi="Cambria" w:cs="Cambria"/>
            <w:color w:val="000000"/>
            <w:sz w:val="20"/>
            <w:szCs w:val="20"/>
            <w:u w:val="single"/>
          </w:rPr>
          <w:t>https://doi.org/10.1126/science.aaq0216</w:t>
        </w:r>
      </w:hyperlink>
      <w:r>
        <w:rPr>
          <w:rFonts w:ascii="Cambria" w:eastAsia="Cambria" w:hAnsi="Cambria" w:cs="Cambria"/>
          <w:color w:val="000000"/>
          <w:sz w:val="20"/>
          <w:szCs w:val="20"/>
          <w:u w:val="single"/>
        </w:rPr>
        <w:t xml:space="preserve"> </w:t>
      </w:r>
    </w:p>
    <w:p w14:paraId="6B7EB04F"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Preuss, L. (2009). Addressing sustainable development through public procurement: the case of local government. Supply Chain Management: An International Journal, 14(3), 213-223. </w:t>
      </w:r>
      <w:hyperlink r:id="rId64">
        <w:r>
          <w:rPr>
            <w:rFonts w:ascii="Cambria" w:eastAsia="Cambria" w:hAnsi="Cambria" w:cs="Cambria"/>
            <w:color w:val="000000"/>
            <w:sz w:val="20"/>
            <w:szCs w:val="20"/>
            <w:u w:val="single"/>
          </w:rPr>
          <w:t>https://doi.org/10.1108/13598540910954557</w:t>
        </w:r>
      </w:hyperlink>
      <w:r>
        <w:rPr>
          <w:rFonts w:ascii="Cambria" w:eastAsia="Cambria" w:hAnsi="Cambria" w:cs="Cambria"/>
          <w:color w:val="000000"/>
          <w:sz w:val="20"/>
          <w:szCs w:val="20"/>
          <w:u w:val="single"/>
        </w:rPr>
        <w:t xml:space="preserve">. </w:t>
      </w:r>
    </w:p>
    <w:p w14:paraId="763EC0E7"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Principato, L., Secondi, L., &amp; Pratesi, C. A. (2015). Reducing food waste: an investigation on the behaviour of Italian youths. British Food Journal, 117, 731-748. </w:t>
      </w:r>
      <w:hyperlink r:id="rId65">
        <w:r>
          <w:rPr>
            <w:rFonts w:ascii="Cambria" w:eastAsia="Cambria" w:hAnsi="Cambria" w:cs="Cambria"/>
            <w:color w:val="000000"/>
            <w:sz w:val="20"/>
            <w:szCs w:val="20"/>
            <w:u w:val="single"/>
          </w:rPr>
          <w:t>https://doi.org/10.1108/BFJ-10-2013-0314</w:t>
        </w:r>
      </w:hyperlink>
      <w:r>
        <w:rPr>
          <w:rFonts w:ascii="Cambria" w:eastAsia="Cambria" w:hAnsi="Cambria" w:cs="Cambria"/>
          <w:color w:val="000000"/>
          <w:sz w:val="20"/>
          <w:szCs w:val="20"/>
          <w:u w:val="single"/>
        </w:rPr>
        <w:t xml:space="preserve">. </w:t>
      </w:r>
    </w:p>
    <w:p w14:paraId="607B6802"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Prosperi, P., Allen, T., Cogill, B., Padilla, M., &amp; Peri, I. (2016). Towards metrics of sustainable food systems: a review of the resilience and vulnerability literature. Environment Systems and Decisions, 36, 3-19. </w:t>
      </w:r>
      <w:hyperlink r:id="rId66">
        <w:r>
          <w:rPr>
            <w:rFonts w:ascii="Cambria" w:eastAsia="Cambria" w:hAnsi="Cambria" w:cs="Cambria"/>
            <w:color w:val="000000"/>
            <w:sz w:val="20"/>
            <w:szCs w:val="20"/>
            <w:u w:val="single"/>
          </w:rPr>
          <w:t>https://doi.org/10.1007/s10669-016-9584-7</w:t>
        </w:r>
      </w:hyperlink>
      <w:r>
        <w:rPr>
          <w:rFonts w:ascii="Cambria" w:eastAsia="Cambria" w:hAnsi="Cambria" w:cs="Cambria"/>
          <w:color w:val="000000"/>
          <w:sz w:val="20"/>
          <w:szCs w:val="20"/>
          <w:u w:val="single"/>
        </w:rPr>
        <w:t xml:space="preserve">. </w:t>
      </w:r>
    </w:p>
    <w:p w14:paraId="79520BEF" w14:textId="77777777" w:rsidR="001248B3" w:rsidRPr="00EC3E5F" w:rsidRDefault="00C164F3" w:rsidP="00AA123D">
      <w:pPr>
        <w:spacing w:before="240" w:after="0" w:line="240" w:lineRule="auto"/>
        <w:ind w:left="567" w:hanging="567"/>
        <w:jc w:val="both"/>
        <w:rPr>
          <w:rFonts w:ascii="Cambria" w:eastAsia="Cambria" w:hAnsi="Cambria" w:cs="Cambria"/>
          <w:color w:val="000000"/>
          <w:sz w:val="20"/>
          <w:szCs w:val="20"/>
          <w:highlight w:val="white"/>
          <w:lang w:val="de-DE"/>
        </w:rPr>
      </w:pPr>
      <w:r>
        <w:rPr>
          <w:rFonts w:ascii="Cambria" w:eastAsia="Cambria" w:hAnsi="Cambria" w:cs="Cambria"/>
          <w:color w:val="000000"/>
          <w:sz w:val="20"/>
          <w:szCs w:val="20"/>
          <w:highlight w:val="white"/>
        </w:rPr>
        <w:t xml:space="preserve">Qiu, N., Moore, J. B., Wang, Y., Fu, J., Ding, K., &amp; Li, R. (2021). Perceived Parental Attitudes Are Indirectly Associated with Consumption of Junk Foods and Sugar-Sweetened Beverages among Chinese Adolescents through Home Food Environment and Autonomous Motivation: A Path Analysis. </w:t>
      </w:r>
      <w:proofErr w:type="spellStart"/>
      <w:r w:rsidRPr="00EC3E5F">
        <w:rPr>
          <w:rFonts w:ascii="Cambria" w:eastAsia="Cambria" w:hAnsi="Cambria" w:cs="Cambria"/>
          <w:color w:val="000000"/>
          <w:sz w:val="20"/>
          <w:szCs w:val="20"/>
          <w:highlight w:val="white"/>
          <w:lang w:val="de-DE"/>
        </w:rPr>
        <w:t>Nutrients</w:t>
      </w:r>
      <w:proofErr w:type="spellEnd"/>
      <w:r w:rsidRPr="00EC3E5F">
        <w:rPr>
          <w:rFonts w:ascii="Cambria" w:eastAsia="Cambria" w:hAnsi="Cambria" w:cs="Cambria"/>
          <w:color w:val="000000"/>
          <w:sz w:val="20"/>
          <w:szCs w:val="20"/>
          <w:highlight w:val="white"/>
          <w:lang w:val="de-DE"/>
        </w:rPr>
        <w:t xml:space="preserve">, 13(10), 3403. </w:t>
      </w:r>
      <w:hyperlink r:id="rId67">
        <w:r w:rsidRPr="00EC3E5F">
          <w:rPr>
            <w:rFonts w:ascii="Cambria" w:eastAsia="Cambria" w:hAnsi="Cambria" w:cs="Cambria"/>
            <w:color w:val="000000"/>
            <w:sz w:val="20"/>
            <w:szCs w:val="20"/>
            <w:highlight w:val="white"/>
            <w:u w:val="single"/>
            <w:lang w:val="de-DE"/>
          </w:rPr>
          <w:t>http://dx.doi.org/10.3390/nu13103403</w:t>
        </w:r>
      </w:hyperlink>
      <w:r w:rsidRPr="00EC3E5F">
        <w:rPr>
          <w:rFonts w:ascii="Cambria" w:eastAsia="Cambria" w:hAnsi="Cambria" w:cs="Cambria"/>
          <w:color w:val="000000"/>
          <w:sz w:val="20"/>
          <w:szCs w:val="20"/>
          <w:highlight w:val="white"/>
          <w:u w:val="single"/>
          <w:lang w:val="de-DE"/>
        </w:rPr>
        <w:t xml:space="preserve">. </w:t>
      </w:r>
    </w:p>
    <w:p w14:paraId="5BA0CFA7"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sidRPr="00EC3E5F">
        <w:rPr>
          <w:rFonts w:ascii="Cambria" w:eastAsia="Cambria" w:hAnsi="Cambria" w:cs="Cambria"/>
          <w:color w:val="000000"/>
          <w:sz w:val="20"/>
          <w:szCs w:val="20"/>
          <w:lang w:val="de-DE"/>
        </w:rPr>
        <w:t xml:space="preserve">Reisch, L., Eberle, U., &amp; Lorek, S. (2013). </w:t>
      </w:r>
      <w:r>
        <w:rPr>
          <w:rFonts w:ascii="Cambria" w:eastAsia="Cambria" w:hAnsi="Cambria" w:cs="Cambria"/>
          <w:color w:val="000000"/>
          <w:sz w:val="20"/>
          <w:szCs w:val="20"/>
        </w:rPr>
        <w:t>Sustainable food consumption: an overview of contemporary issues and policies</w:t>
      </w:r>
      <w:r>
        <w:rPr>
          <w:rFonts w:ascii="Cambria" w:eastAsia="Cambria" w:hAnsi="Cambria" w:cs="Cambria"/>
          <w:i/>
          <w:color w:val="000000"/>
          <w:sz w:val="20"/>
          <w:szCs w:val="20"/>
        </w:rPr>
        <w:t xml:space="preserve">. </w:t>
      </w:r>
      <w:r>
        <w:rPr>
          <w:rFonts w:ascii="Cambria" w:eastAsia="Cambria" w:hAnsi="Cambria" w:cs="Cambria"/>
          <w:color w:val="000000"/>
          <w:sz w:val="20"/>
          <w:szCs w:val="20"/>
        </w:rPr>
        <w:t xml:space="preserve">Sustainability: Science, Practice and Policy, 9(2), 7-25. </w:t>
      </w:r>
      <w:hyperlink r:id="rId68">
        <w:r>
          <w:rPr>
            <w:rFonts w:ascii="Cambria" w:eastAsia="Cambria" w:hAnsi="Cambria" w:cs="Cambria"/>
            <w:color w:val="000000"/>
            <w:sz w:val="20"/>
            <w:szCs w:val="20"/>
            <w:u w:val="single"/>
          </w:rPr>
          <w:t>https://doi.org/10.1080/15487733.2013.11908111</w:t>
        </w:r>
      </w:hyperlink>
      <w:r>
        <w:rPr>
          <w:rFonts w:ascii="Cambria" w:eastAsia="Cambria" w:hAnsi="Cambria" w:cs="Cambria"/>
          <w:color w:val="000000"/>
          <w:sz w:val="20"/>
          <w:szCs w:val="20"/>
          <w:u w:val="single"/>
        </w:rPr>
        <w:t xml:space="preserve">. </w:t>
      </w:r>
    </w:p>
    <w:p w14:paraId="434B0F03"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SAI Platform. (2015). </w:t>
      </w:r>
      <w:r>
        <w:rPr>
          <w:rFonts w:ascii="Cambria" w:eastAsia="Cambria" w:hAnsi="Cambria" w:cs="Cambria"/>
          <w:i/>
          <w:color w:val="000000"/>
          <w:sz w:val="20"/>
          <w:szCs w:val="20"/>
        </w:rPr>
        <w:t xml:space="preserve">Partnering with farmers towards sustainable agriculture: overcoming the hurdles and leveraging the drivers. Practitioners’ guide 2.0. </w:t>
      </w:r>
      <w:hyperlink r:id="rId69">
        <w:r>
          <w:rPr>
            <w:rFonts w:ascii="Cambria" w:eastAsia="Cambria" w:hAnsi="Cambria" w:cs="Cambria"/>
            <w:color w:val="000000"/>
            <w:sz w:val="20"/>
            <w:szCs w:val="20"/>
            <w:u w:val="single"/>
          </w:rPr>
          <w:t>https://saiplatform.org/uploads/SAI_Platform_publications/SAI_Platform_Farmer_Partnership_-_Practitioners_Guide_-_May_2015.pdf</w:t>
        </w:r>
      </w:hyperlink>
      <w:r>
        <w:rPr>
          <w:rFonts w:ascii="Cambria" w:eastAsia="Cambria" w:hAnsi="Cambria" w:cs="Cambria"/>
          <w:color w:val="000000"/>
          <w:sz w:val="20"/>
          <w:szCs w:val="20"/>
          <w:u w:val="single"/>
        </w:rPr>
        <w:t xml:space="preserve"> </w:t>
      </w:r>
    </w:p>
    <w:p w14:paraId="318BBBA9"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Pr>
          <w:rFonts w:ascii="Cambria" w:eastAsia="Cambria" w:hAnsi="Cambria" w:cs="Cambria"/>
          <w:color w:val="000000"/>
          <w:sz w:val="20"/>
          <w:szCs w:val="20"/>
        </w:rPr>
        <w:t>Saviolidis</w:t>
      </w:r>
      <w:proofErr w:type="spellEnd"/>
      <w:r>
        <w:rPr>
          <w:rFonts w:ascii="Cambria" w:eastAsia="Cambria" w:hAnsi="Cambria" w:cs="Cambria"/>
          <w:color w:val="000000"/>
          <w:sz w:val="20"/>
          <w:szCs w:val="20"/>
        </w:rPr>
        <w:t xml:space="preserve">, N., Ólafsdóttir, G., Nicolau, M., </w:t>
      </w:r>
      <w:proofErr w:type="spellStart"/>
      <w:r>
        <w:rPr>
          <w:rFonts w:ascii="Cambria" w:eastAsia="Cambria" w:hAnsi="Cambria" w:cs="Cambria"/>
          <w:color w:val="000000"/>
          <w:sz w:val="20"/>
          <w:szCs w:val="20"/>
        </w:rPr>
        <w:t>Samoggia</w:t>
      </w:r>
      <w:proofErr w:type="spellEnd"/>
      <w:r>
        <w:rPr>
          <w:rFonts w:ascii="Cambria" w:eastAsia="Cambria" w:hAnsi="Cambria" w:cs="Cambria"/>
          <w:color w:val="000000"/>
          <w:sz w:val="20"/>
          <w:szCs w:val="20"/>
        </w:rPr>
        <w:t xml:space="preserve">, A., Huber, E., </w:t>
      </w:r>
      <w:proofErr w:type="spellStart"/>
      <w:r>
        <w:rPr>
          <w:rFonts w:ascii="Cambria" w:eastAsia="Cambria" w:hAnsi="Cambria" w:cs="Cambria"/>
          <w:color w:val="000000"/>
          <w:sz w:val="20"/>
          <w:szCs w:val="20"/>
        </w:rPr>
        <w:t>Brimont</w:t>
      </w:r>
      <w:proofErr w:type="spellEnd"/>
      <w:r>
        <w:rPr>
          <w:rFonts w:ascii="Cambria" w:eastAsia="Cambria" w:hAnsi="Cambria" w:cs="Cambria"/>
          <w:color w:val="000000"/>
          <w:sz w:val="20"/>
          <w:szCs w:val="20"/>
        </w:rPr>
        <w:t xml:space="preserve">, L., Gorton, M., </w:t>
      </w:r>
      <w:proofErr w:type="spellStart"/>
      <w:r>
        <w:rPr>
          <w:rFonts w:ascii="Cambria" w:eastAsia="Cambria" w:hAnsi="Cambria" w:cs="Cambria"/>
          <w:color w:val="000000"/>
          <w:sz w:val="20"/>
          <w:szCs w:val="20"/>
        </w:rPr>
        <w:t>Berlepsch</w:t>
      </w:r>
      <w:proofErr w:type="spellEnd"/>
      <w:r>
        <w:rPr>
          <w:rFonts w:ascii="Cambria" w:eastAsia="Cambria" w:hAnsi="Cambria" w:cs="Cambria"/>
          <w:color w:val="000000"/>
          <w:sz w:val="20"/>
          <w:szCs w:val="20"/>
        </w:rPr>
        <w:t xml:space="preserve">, D., Sigurdardottir, H., Del Prete, M., </w:t>
      </w:r>
      <w:proofErr w:type="spellStart"/>
      <w:r>
        <w:rPr>
          <w:rFonts w:ascii="Cambria" w:eastAsia="Cambria" w:hAnsi="Cambria" w:cs="Cambria"/>
          <w:color w:val="000000"/>
          <w:sz w:val="20"/>
          <w:szCs w:val="20"/>
        </w:rPr>
        <w:t>Fedato</w:t>
      </w:r>
      <w:proofErr w:type="spellEnd"/>
      <w:r>
        <w:rPr>
          <w:rFonts w:ascii="Cambria" w:eastAsia="Cambria" w:hAnsi="Cambria" w:cs="Cambria"/>
          <w:color w:val="000000"/>
          <w:sz w:val="20"/>
          <w:szCs w:val="20"/>
        </w:rPr>
        <w:t xml:space="preserve">, C., Aubert, P. M., &amp; Bogason, S. (2020). Stakeholder </w:t>
      </w:r>
      <w:r>
        <w:rPr>
          <w:rFonts w:ascii="Cambria" w:eastAsia="Cambria" w:hAnsi="Cambria" w:cs="Cambria"/>
          <w:color w:val="000000"/>
          <w:sz w:val="20"/>
          <w:szCs w:val="20"/>
        </w:rPr>
        <w:lastRenderedPageBreak/>
        <w:t xml:space="preserve">Perceptions of Policy Tools in Support of Sustainable Food Consumption in Europe: Policy Implications. Sustainability, 12(17), 7161. </w:t>
      </w:r>
      <w:hyperlink r:id="rId70">
        <w:r>
          <w:rPr>
            <w:rFonts w:ascii="Cambria" w:eastAsia="Cambria" w:hAnsi="Cambria" w:cs="Cambria"/>
            <w:color w:val="000000"/>
            <w:sz w:val="20"/>
            <w:szCs w:val="20"/>
            <w:u w:val="single"/>
          </w:rPr>
          <w:t>https://doi.org/10.3390/su12177161</w:t>
        </w:r>
      </w:hyperlink>
      <w:r>
        <w:rPr>
          <w:rFonts w:ascii="Cambria" w:eastAsia="Cambria" w:hAnsi="Cambria" w:cs="Cambria"/>
          <w:color w:val="000000"/>
          <w:sz w:val="20"/>
          <w:szCs w:val="20"/>
          <w:u w:val="single"/>
        </w:rPr>
        <w:t xml:space="preserve">. </w:t>
      </w:r>
    </w:p>
    <w:p w14:paraId="58AB0681" w14:textId="75243A75"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Schumacker, R. E., &amp; Beyerlein, S. T. (2000). Confirmatory Factor Analysis </w:t>
      </w:r>
      <w:r w:rsidR="003D1586">
        <w:rPr>
          <w:rFonts w:ascii="Cambria" w:eastAsia="Cambria" w:hAnsi="Cambria" w:cs="Cambria"/>
          <w:color w:val="000000"/>
          <w:sz w:val="20"/>
          <w:szCs w:val="20"/>
        </w:rPr>
        <w:t>w</w:t>
      </w:r>
      <w:bookmarkStart w:id="9" w:name="_GoBack"/>
      <w:bookmarkEnd w:id="9"/>
      <w:r>
        <w:rPr>
          <w:rFonts w:ascii="Cambria" w:eastAsia="Cambria" w:hAnsi="Cambria" w:cs="Cambria"/>
          <w:color w:val="000000"/>
          <w:sz w:val="20"/>
          <w:szCs w:val="20"/>
        </w:rPr>
        <w:t xml:space="preserve">ith Different Correlation Types and Estimation Methods. Structural Equation </w:t>
      </w:r>
      <w:proofErr w:type="spellStart"/>
      <w:r>
        <w:rPr>
          <w:rFonts w:ascii="Cambria" w:eastAsia="Cambria" w:hAnsi="Cambria" w:cs="Cambria"/>
          <w:color w:val="000000"/>
          <w:sz w:val="20"/>
          <w:szCs w:val="20"/>
        </w:rPr>
        <w:t>Modeling</w:t>
      </w:r>
      <w:proofErr w:type="spellEnd"/>
      <w:r>
        <w:rPr>
          <w:rFonts w:ascii="Cambria" w:eastAsia="Cambria" w:hAnsi="Cambria" w:cs="Cambria"/>
          <w:color w:val="000000"/>
          <w:sz w:val="20"/>
          <w:szCs w:val="20"/>
        </w:rPr>
        <w:t xml:space="preserve">: A Multidisciplinary Journal, 7(4), 629-636. </w:t>
      </w:r>
      <w:hyperlink r:id="rId71">
        <w:r>
          <w:rPr>
            <w:rFonts w:ascii="Cambria" w:eastAsia="Cambria" w:hAnsi="Cambria" w:cs="Cambria"/>
            <w:color w:val="000000"/>
            <w:sz w:val="20"/>
            <w:szCs w:val="20"/>
            <w:u w:val="single"/>
          </w:rPr>
          <w:t>https://doi.org/10.1207/s15328007sem0704_6</w:t>
        </w:r>
      </w:hyperlink>
      <w:r>
        <w:rPr>
          <w:rFonts w:ascii="Cambria" w:eastAsia="Cambria" w:hAnsi="Cambria" w:cs="Cambria"/>
          <w:color w:val="000000"/>
          <w:sz w:val="20"/>
          <w:szCs w:val="20"/>
        </w:rPr>
        <w:t xml:space="preserve">. </w:t>
      </w:r>
    </w:p>
    <w:p w14:paraId="342560F9"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Pr>
          <w:rFonts w:ascii="Cambria" w:eastAsia="Cambria" w:hAnsi="Cambria" w:cs="Cambria"/>
          <w:color w:val="000000"/>
          <w:sz w:val="20"/>
          <w:szCs w:val="20"/>
        </w:rPr>
        <w:t>Seuring</w:t>
      </w:r>
      <w:proofErr w:type="spellEnd"/>
      <w:r>
        <w:rPr>
          <w:rFonts w:ascii="Cambria" w:eastAsia="Cambria" w:hAnsi="Cambria" w:cs="Cambria"/>
          <w:color w:val="000000"/>
          <w:sz w:val="20"/>
          <w:szCs w:val="20"/>
        </w:rPr>
        <w:t xml:space="preserve">, S. (2013). A review of </w:t>
      </w:r>
      <w:proofErr w:type="spellStart"/>
      <w:r>
        <w:rPr>
          <w:rFonts w:ascii="Cambria" w:eastAsia="Cambria" w:hAnsi="Cambria" w:cs="Cambria"/>
          <w:color w:val="000000"/>
          <w:sz w:val="20"/>
          <w:szCs w:val="20"/>
        </w:rPr>
        <w:t>modeling</w:t>
      </w:r>
      <w:proofErr w:type="spellEnd"/>
      <w:r>
        <w:rPr>
          <w:rFonts w:ascii="Cambria" w:eastAsia="Cambria" w:hAnsi="Cambria" w:cs="Cambria"/>
          <w:color w:val="000000"/>
          <w:sz w:val="20"/>
          <w:szCs w:val="20"/>
        </w:rPr>
        <w:t xml:space="preserve"> approaches for sustainable supply chain management. Decision Support Systems, 54(4), 1513-1520. </w:t>
      </w:r>
      <w:r>
        <w:rPr>
          <w:rFonts w:ascii="Cambria" w:eastAsia="Cambria" w:hAnsi="Cambria" w:cs="Cambria"/>
          <w:color w:val="000000"/>
          <w:sz w:val="20"/>
          <w:szCs w:val="20"/>
          <w:u w:val="single"/>
        </w:rPr>
        <w:t>https://doi.org/</w:t>
      </w:r>
      <w:hyperlink r:id="rId72">
        <w:r>
          <w:rPr>
            <w:rFonts w:ascii="Cambria" w:eastAsia="Cambria" w:hAnsi="Cambria" w:cs="Cambria"/>
            <w:color w:val="000000"/>
            <w:sz w:val="20"/>
            <w:szCs w:val="20"/>
            <w:u w:val="single"/>
          </w:rPr>
          <w:t>10.1016/j.dss.2012.05.053</w:t>
        </w:r>
      </w:hyperlink>
      <w:r>
        <w:rPr>
          <w:rFonts w:ascii="Cambria" w:eastAsia="Cambria" w:hAnsi="Cambria" w:cs="Cambria"/>
          <w:color w:val="000000"/>
          <w:sz w:val="20"/>
          <w:szCs w:val="20"/>
          <w:u w:val="single"/>
        </w:rPr>
        <w:t xml:space="preserve"> </w:t>
      </w:r>
    </w:p>
    <w:p w14:paraId="19060FB2"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Pr>
          <w:rFonts w:ascii="Cambria" w:eastAsia="Cambria" w:hAnsi="Cambria" w:cs="Cambria"/>
          <w:color w:val="000000"/>
          <w:sz w:val="20"/>
          <w:szCs w:val="20"/>
        </w:rPr>
        <w:t>Sonnino</w:t>
      </w:r>
      <w:proofErr w:type="spellEnd"/>
      <w:r>
        <w:rPr>
          <w:rFonts w:ascii="Cambria" w:eastAsia="Cambria" w:hAnsi="Cambria" w:cs="Cambria"/>
          <w:color w:val="000000"/>
          <w:sz w:val="20"/>
          <w:szCs w:val="20"/>
        </w:rPr>
        <w:t xml:space="preserve">, R., &amp; Coulson, H. (2021). Unpacking the new urban food agenda: The changing dynamics of global governance in the urban age. Urban Studies, 58(5), 1032-1049. </w:t>
      </w:r>
      <w:hyperlink r:id="rId73">
        <w:r>
          <w:rPr>
            <w:rFonts w:ascii="Cambria" w:eastAsia="Cambria" w:hAnsi="Cambria" w:cs="Cambria"/>
            <w:color w:val="000000"/>
            <w:sz w:val="20"/>
            <w:szCs w:val="20"/>
            <w:u w:val="single"/>
          </w:rPr>
          <w:t>https://doi.org/10.1177/0042098020942036</w:t>
        </w:r>
      </w:hyperlink>
      <w:r>
        <w:rPr>
          <w:rFonts w:ascii="Cambria" w:eastAsia="Cambria" w:hAnsi="Cambria" w:cs="Cambria"/>
          <w:color w:val="000000"/>
          <w:sz w:val="20"/>
          <w:szCs w:val="20"/>
          <w:u w:val="single"/>
        </w:rPr>
        <w:t xml:space="preserve">. </w:t>
      </w:r>
    </w:p>
    <w:p w14:paraId="1894CDF9"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Pr>
          <w:rFonts w:ascii="Cambria" w:eastAsia="Cambria" w:hAnsi="Cambria" w:cs="Cambria"/>
          <w:color w:val="000000"/>
          <w:sz w:val="20"/>
          <w:szCs w:val="20"/>
        </w:rPr>
        <w:t>Spadło</w:t>
      </w:r>
      <w:proofErr w:type="spellEnd"/>
      <w:r>
        <w:rPr>
          <w:rFonts w:ascii="Cambria" w:eastAsia="Cambria" w:hAnsi="Cambria" w:cs="Cambria"/>
          <w:color w:val="000000"/>
          <w:sz w:val="20"/>
          <w:szCs w:val="20"/>
        </w:rPr>
        <w:t xml:space="preserve">, K., &amp; </w:t>
      </w:r>
      <w:proofErr w:type="spellStart"/>
      <w:r>
        <w:rPr>
          <w:rFonts w:ascii="Cambria" w:eastAsia="Cambria" w:hAnsi="Cambria" w:cs="Cambria"/>
          <w:color w:val="000000"/>
          <w:sz w:val="20"/>
          <w:szCs w:val="20"/>
        </w:rPr>
        <w:t>Grotowska</w:t>
      </w:r>
      <w:proofErr w:type="spellEnd"/>
      <w:r>
        <w:rPr>
          <w:rFonts w:ascii="Cambria" w:eastAsia="Cambria" w:hAnsi="Cambria" w:cs="Cambria"/>
          <w:color w:val="000000"/>
          <w:sz w:val="20"/>
          <w:szCs w:val="20"/>
        </w:rPr>
        <w:t xml:space="preserve">, E. (2022). Methods of sustainable space management in revitalisation processes – comparative analysis of urban operating tools used in the polish cities. </w:t>
      </w:r>
      <w:r>
        <w:rPr>
          <w:rFonts w:ascii="Cambria" w:eastAsia="Cambria" w:hAnsi="Cambria" w:cs="Cambria"/>
          <w:color w:val="000000"/>
          <w:sz w:val="20"/>
          <w:szCs w:val="20"/>
          <w:highlight w:val="white"/>
        </w:rPr>
        <w:t>Economics and Environment,</w:t>
      </w:r>
      <w:r>
        <w:rPr>
          <w:rFonts w:ascii="Cambria" w:eastAsia="Cambria" w:hAnsi="Cambria" w:cs="Cambria"/>
          <w:color w:val="000000"/>
          <w:sz w:val="20"/>
          <w:szCs w:val="20"/>
        </w:rPr>
        <w:t xml:space="preserve"> 2(81), 74-88. </w:t>
      </w:r>
      <w:hyperlink r:id="rId74">
        <w:r>
          <w:rPr>
            <w:rFonts w:ascii="Cambria" w:eastAsia="Cambria" w:hAnsi="Cambria" w:cs="Cambria"/>
            <w:color w:val="000000"/>
            <w:sz w:val="20"/>
            <w:szCs w:val="20"/>
            <w:u w:val="single"/>
          </w:rPr>
          <w:t>https://doi.org/10.34659/eis.2022.81.2.473</w:t>
        </w:r>
      </w:hyperlink>
      <w:r>
        <w:rPr>
          <w:rFonts w:ascii="Cambria" w:eastAsia="Cambria" w:hAnsi="Cambria" w:cs="Cambria"/>
          <w:color w:val="000000"/>
          <w:sz w:val="20"/>
          <w:szCs w:val="20"/>
          <w:u w:val="single"/>
        </w:rPr>
        <w:t xml:space="preserve"> </w:t>
      </w:r>
    </w:p>
    <w:p w14:paraId="1FAE86AD"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Pr>
          <w:rFonts w:ascii="Cambria" w:eastAsia="Cambria" w:hAnsi="Cambria" w:cs="Cambria"/>
          <w:color w:val="000000"/>
          <w:sz w:val="20"/>
          <w:szCs w:val="20"/>
        </w:rPr>
        <w:t>Stańko</w:t>
      </w:r>
      <w:proofErr w:type="spellEnd"/>
      <w:r>
        <w:rPr>
          <w:rFonts w:ascii="Cambria" w:eastAsia="Cambria" w:hAnsi="Cambria" w:cs="Cambria"/>
          <w:color w:val="000000"/>
          <w:sz w:val="20"/>
          <w:szCs w:val="20"/>
        </w:rPr>
        <w:t xml:space="preserve">, S. (Ed.). </w:t>
      </w:r>
      <w:r w:rsidRPr="00EC3E5F">
        <w:rPr>
          <w:rFonts w:ascii="Cambria" w:eastAsia="Cambria" w:hAnsi="Cambria" w:cs="Cambria"/>
          <w:color w:val="000000"/>
          <w:sz w:val="20"/>
          <w:szCs w:val="20"/>
          <w:lang w:val="pl-PL"/>
        </w:rPr>
        <w:t xml:space="preserve">(2013). </w:t>
      </w:r>
      <w:r w:rsidRPr="00EC3E5F">
        <w:rPr>
          <w:rFonts w:ascii="Cambria" w:eastAsia="Cambria" w:hAnsi="Cambria" w:cs="Cambria"/>
          <w:i/>
          <w:color w:val="000000"/>
          <w:sz w:val="20"/>
          <w:szCs w:val="20"/>
          <w:lang w:val="pl-PL"/>
        </w:rPr>
        <w:t>Prognozowanie w agrobiznesie. Teoria i przykłady zastosowań</w:t>
      </w:r>
      <w:r w:rsidRPr="00EC3E5F">
        <w:rPr>
          <w:rFonts w:ascii="Cambria" w:eastAsia="Cambria" w:hAnsi="Cambria" w:cs="Cambria"/>
          <w:color w:val="000000"/>
          <w:sz w:val="20"/>
          <w:szCs w:val="20"/>
          <w:lang w:val="pl-PL"/>
        </w:rPr>
        <w:t xml:space="preserve">. </w:t>
      </w:r>
      <w:r>
        <w:rPr>
          <w:rFonts w:ascii="Cambria" w:eastAsia="Cambria" w:hAnsi="Cambria" w:cs="Cambria"/>
          <w:color w:val="000000"/>
          <w:sz w:val="20"/>
          <w:szCs w:val="20"/>
        </w:rPr>
        <w:t xml:space="preserve">Warszawa: </w:t>
      </w:r>
      <w:proofErr w:type="spellStart"/>
      <w:r>
        <w:rPr>
          <w:rFonts w:ascii="Cambria" w:eastAsia="Cambria" w:hAnsi="Cambria" w:cs="Cambria"/>
          <w:color w:val="000000"/>
          <w:sz w:val="20"/>
          <w:szCs w:val="20"/>
        </w:rPr>
        <w:t>Wydawnictwo</w:t>
      </w:r>
      <w:proofErr w:type="spellEnd"/>
      <w:r>
        <w:rPr>
          <w:rFonts w:ascii="Cambria" w:eastAsia="Cambria" w:hAnsi="Cambria" w:cs="Cambria"/>
          <w:color w:val="000000"/>
          <w:sz w:val="20"/>
          <w:szCs w:val="20"/>
        </w:rPr>
        <w:t xml:space="preserve"> SGGW. (in Polish). </w:t>
      </w:r>
    </w:p>
    <w:p w14:paraId="05715DB0"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Pr>
          <w:rFonts w:ascii="Cambria" w:eastAsia="Cambria" w:hAnsi="Cambria" w:cs="Cambria"/>
          <w:color w:val="000000"/>
          <w:sz w:val="20"/>
          <w:szCs w:val="20"/>
        </w:rPr>
        <w:t>Suscof</w:t>
      </w:r>
      <w:proofErr w:type="spellEnd"/>
      <w:r>
        <w:rPr>
          <w:rFonts w:ascii="Cambria" w:eastAsia="Cambria" w:hAnsi="Cambria" w:cs="Cambria"/>
          <w:color w:val="000000"/>
          <w:sz w:val="20"/>
          <w:szCs w:val="20"/>
        </w:rPr>
        <w:t xml:space="preserve"> Erasmus+ Project. (2019). </w:t>
      </w:r>
      <w:r>
        <w:rPr>
          <w:rFonts w:ascii="Cambria" w:eastAsia="Cambria" w:hAnsi="Cambria" w:cs="Cambria"/>
          <w:i/>
          <w:color w:val="000000"/>
          <w:sz w:val="20"/>
          <w:szCs w:val="20"/>
        </w:rPr>
        <w:t xml:space="preserve">Sustainable Consumption Food. An Analysis of Current Situation and Needs for Education. </w:t>
      </w:r>
      <w:hyperlink r:id="rId75">
        <w:r>
          <w:rPr>
            <w:rFonts w:ascii="Cambria" w:eastAsia="Cambria" w:hAnsi="Cambria" w:cs="Cambria"/>
            <w:color w:val="000000"/>
            <w:sz w:val="20"/>
            <w:szCs w:val="20"/>
            <w:u w:val="single"/>
          </w:rPr>
          <w:t>http://suscof.com/wp-content/uploads/2020/03/WP4-M5-THE-NEEDS-ANALYSIS.pdf</w:t>
        </w:r>
      </w:hyperlink>
      <w:r>
        <w:rPr>
          <w:rFonts w:ascii="Cambria" w:eastAsia="Cambria" w:hAnsi="Cambria" w:cs="Cambria"/>
          <w:color w:val="000000"/>
          <w:sz w:val="20"/>
          <w:szCs w:val="20"/>
          <w:u w:val="single"/>
        </w:rPr>
        <w:t xml:space="preserve"> </w:t>
      </w:r>
    </w:p>
    <w:p w14:paraId="6923DD4F"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sidRPr="003240A4">
        <w:rPr>
          <w:rFonts w:ascii="Cambria" w:eastAsia="Cambria" w:hAnsi="Cambria" w:cs="Cambria"/>
          <w:color w:val="000000"/>
          <w:sz w:val="20"/>
          <w:szCs w:val="20"/>
        </w:rPr>
        <w:t xml:space="preserve">Temme, E. H. M., Vellinga, R. E., de Ruiter, H., Kugelberg, S., van de Kamp, M., Milford, A., Alessandrini, R., Bartolini, F., Sanz-Cobena, A., &amp; Leip, A. (2020). </w:t>
      </w:r>
      <w:r>
        <w:rPr>
          <w:rFonts w:ascii="Cambria" w:eastAsia="Cambria" w:hAnsi="Cambria" w:cs="Cambria"/>
          <w:color w:val="000000"/>
          <w:sz w:val="20"/>
          <w:szCs w:val="20"/>
        </w:rPr>
        <w:t xml:space="preserve">Demand-Side Food Policies for Public and Planetary Health. Sustainability, 12(15), 5924. </w:t>
      </w:r>
      <w:hyperlink r:id="rId76">
        <w:r>
          <w:rPr>
            <w:rFonts w:ascii="Cambria" w:eastAsia="Cambria" w:hAnsi="Cambria" w:cs="Cambria"/>
            <w:color w:val="000000"/>
            <w:sz w:val="20"/>
            <w:szCs w:val="20"/>
            <w:u w:val="single"/>
          </w:rPr>
          <w:t>https://doi.org/10.3390/su12155924</w:t>
        </w:r>
      </w:hyperlink>
      <w:r>
        <w:rPr>
          <w:rFonts w:ascii="Cambria" w:eastAsia="Cambria" w:hAnsi="Cambria" w:cs="Cambria"/>
          <w:color w:val="000000"/>
          <w:sz w:val="20"/>
          <w:szCs w:val="20"/>
          <w:u w:val="single"/>
        </w:rPr>
        <w:t xml:space="preserve"> </w:t>
      </w:r>
    </w:p>
    <w:p w14:paraId="1FEE1EA1"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Testa, F., Annunziata, E., </w:t>
      </w:r>
      <w:proofErr w:type="spellStart"/>
      <w:r>
        <w:rPr>
          <w:rFonts w:ascii="Cambria" w:eastAsia="Cambria" w:hAnsi="Cambria" w:cs="Cambria"/>
          <w:color w:val="000000"/>
          <w:sz w:val="20"/>
          <w:szCs w:val="20"/>
        </w:rPr>
        <w:t>Iraldo</w:t>
      </w:r>
      <w:proofErr w:type="spellEnd"/>
      <w:r>
        <w:rPr>
          <w:rFonts w:ascii="Cambria" w:eastAsia="Cambria" w:hAnsi="Cambria" w:cs="Cambria"/>
          <w:color w:val="000000"/>
          <w:sz w:val="20"/>
          <w:szCs w:val="20"/>
        </w:rPr>
        <w:t xml:space="preserve">, F., &amp; Frey, M. (2016). Drawbacks and opportunities of green public procurement: an effective tool for sustainable production. Journal of Cleaner Production, 112, 18931900. </w:t>
      </w:r>
      <w:hyperlink r:id="rId77">
        <w:r>
          <w:rPr>
            <w:rFonts w:ascii="Cambria" w:eastAsia="Cambria" w:hAnsi="Cambria" w:cs="Cambria"/>
            <w:color w:val="000000"/>
            <w:sz w:val="20"/>
            <w:szCs w:val="20"/>
            <w:u w:val="single"/>
          </w:rPr>
          <w:t>https://doi.org/10.1016/J.JCLEPRO.2014.09.092</w:t>
        </w:r>
      </w:hyperlink>
      <w:r>
        <w:rPr>
          <w:rFonts w:ascii="Cambria" w:eastAsia="Cambria" w:hAnsi="Cambria" w:cs="Cambria"/>
          <w:color w:val="000000"/>
          <w:sz w:val="20"/>
          <w:szCs w:val="20"/>
        </w:rPr>
        <w:t xml:space="preserve"> </w:t>
      </w:r>
    </w:p>
    <w:p w14:paraId="0D19D4CB"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Thow, A. M., Downs, S. M., Mayes, C., Trevena, H., </w:t>
      </w:r>
      <w:proofErr w:type="spellStart"/>
      <w:r>
        <w:rPr>
          <w:rFonts w:ascii="Cambria" w:eastAsia="Cambria" w:hAnsi="Cambria" w:cs="Cambria"/>
          <w:color w:val="000000"/>
          <w:sz w:val="20"/>
          <w:szCs w:val="20"/>
        </w:rPr>
        <w:t>Waqanivalu</w:t>
      </w:r>
      <w:proofErr w:type="spellEnd"/>
      <w:r>
        <w:rPr>
          <w:rFonts w:ascii="Cambria" w:eastAsia="Cambria" w:hAnsi="Cambria" w:cs="Cambria"/>
          <w:color w:val="000000"/>
          <w:sz w:val="20"/>
          <w:szCs w:val="20"/>
        </w:rPr>
        <w:t xml:space="preserve">, T., &amp; Cawley, J. (2018). Fiscal policy to improve </w:t>
      </w:r>
      <w:proofErr w:type="spellStart"/>
      <w:r>
        <w:rPr>
          <w:rFonts w:ascii="Cambria" w:eastAsia="Cambria" w:hAnsi="Cambria" w:cs="Cambria"/>
          <w:color w:val="000000"/>
          <w:sz w:val="20"/>
          <w:szCs w:val="20"/>
        </w:rPr>
        <w:t>dietsand</w:t>
      </w:r>
      <w:proofErr w:type="spellEnd"/>
      <w:r>
        <w:rPr>
          <w:rFonts w:ascii="Cambria" w:eastAsia="Cambria" w:hAnsi="Cambria" w:cs="Cambria"/>
          <w:color w:val="000000"/>
          <w:sz w:val="20"/>
          <w:szCs w:val="20"/>
        </w:rPr>
        <w:t xml:space="preserve"> prevent noncommunicable diseases: from recommendations to action. Bull World Health Organization, 96(3), 201-210. </w:t>
      </w:r>
      <w:hyperlink r:id="rId78">
        <w:r>
          <w:rPr>
            <w:rFonts w:ascii="Cambria" w:eastAsia="Cambria" w:hAnsi="Cambria" w:cs="Cambria"/>
            <w:color w:val="000000"/>
            <w:sz w:val="20"/>
            <w:szCs w:val="20"/>
            <w:u w:val="single"/>
          </w:rPr>
          <w:t>https://doi.org/10.2471/BLT.17.195982</w:t>
        </w:r>
      </w:hyperlink>
      <w:r>
        <w:rPr>
          <w:rFonts w:ascii="Cambria" w:eastAsia="Cambria" w:hAnsi="Cambria" w:cs="Cambria"/>
          <w:color w:val="000000"/>
          <w:sz w:val="20"/>
          <w:szCs w:val="20"/>
        </w:rPr>
        <w:t xml:space="preserve"> </w:t>
      </w:r>
    </w:p>
    <w:p w14:paraId="33051C1B"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Pr>
          <w:rFonts w:ascii="Cambria" w:eastAsia="Cambria" w:hAnsi="Cambria" w:cs="Cambria"/>
          <w:color w:val="000000"/>
          <w:sz w:val="20"/>
          <w:szCs w:val="20"/>
        </w:rPr>
        <w:t>Vedung</w:t>
      </w:r>
      <w:proofErr w:type="spellEnd"/>
      <w:r>
        <w:rPr>
          <w:rFonts w:ascii="Cambria" w:eastAsia="Cambria" w:hAnsi="Cambria" w:cs="Cambria"/>
          <w:color w:val="000000"/>
          <w:sz w:val="20"/>
          <w:szCs w:val="20"/>
        </w:rPr>
        <w:t xml:space="preserve">, E. (1998). Policy Instruments: Typologies and Theories. In M.L. Bemelmans-Videc, R.C. Rist &amp; E. </w:t>
      </w:r>
      <w:proofErr w:type="spellStart"/>
      <w:r>
        <w:rPr>
          <w:rFonts w:ascii="Cambria" w:eastAsia="Cambria" w:hAnsi="Cambria" w:cs="Cambria"/>
          <w:color w:val="000000"/>
          <w:sz w:val="20"/>
          <w:szCs w:val="20"/>
        </w:rPr>
        <w:t>Vedung</w:t>
      </w:r>
      <w:proofErr w:type="spellEnd"/>
      <w:r>
        <w:rPr>
          <w:rFonts w:ascii="Cambria" w:eastAsia="Cambria" w:hAnsi="Cambria" w:cs="Cambria"/>
          <w:color w:val="000000"/>
          <w:sz w:val="20"/>
          <w:szCs w:val="20"/>
        </w:rPr>
        <w:t xml:space="preserve"> (Eds.), </w:t>
      </w:r>
      <w:r>
        <w:rPr>
          <w:rFonts w:ascii="Cambria" w:eastAsia="Cambria" w:hAnsi="Cambria" w:cs="Cambria"/>
          <w:i/>
          <w:color w:val="000000"/>
          <w:sz w:val="20"/>
          <w:szCs w:val="20"/>
        </w:rPr>
        <w:t xml:space="preserve">Book Carrots, Sticks and Sermons </w:t>
      </w:r>
      <w:r>
        <w:rPr>
          <w:rFonts w:ascii="Cambria" w:eastAsia="Cambria" w:hAnsi="Cambria" w:cs="Cambria"/>
          <w:color w:val="000000"/>
          <w:sz w:val="20"/>
          <w:szCs w:val="20"/>
        </w:rPr>
        <w:t xml:space="preserve">(pp. 280). New York: Routledge. </w:t>
      </w:r>
      <w:hyperlink r:id="rId79">
        <w:r>
          <w:rPr>
            <w:rFonts w:ascii="Cambria" w:eastAsia="Cambria" w:hAnsi="Cambria" w:cs="Cambria"/>
            <w:color w:val="000000"/>
            <w:sz w:val="20"/>
            <w:szCs w:val="20"/>
            <w:u w:val="single"/>
          </w:rPr>
          <w:t>https://doi.org/10.4324/9781315081748</w:t>
        </w:r>
      </w:hyperlink>
      <w:r>
        <w:rPr>
          <w:rFonts w:ascii="Cambria" w:eastAsia="Cambria" w:hAnsi="Cambria" w:cs="Cambria"/>
          <w:color w:val="000000"/>
          <w:sz w:val="20"/>
          <w:szCs w:val="20"/>
          <w:u w:val="single"/>
        </w:rPr>
        <w:t>.</w:t>
      </w:r>
    </w:p>
    <w:p w14:paraId="6613FFAA"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Pr>
          <w:rFonts w:ascii="Cambria" w:eastAsia="Cambria" w:hAnsi="Cambria" w:cs="Cambria"/>
          <w:color w:val="000000"/>
          <w:sz w:val="20"/>
          <w:szCs w:val="20"/>
        </w:rPr>
        <w:t>Vedung</w:t>
      </w:r>
      <w:proofErr w:type="spellEnd"/>
      <w:r>
        <w:rPr>
          <w:rFonts w:ascii="Cambria" w:eastAsia="Cambria" w:hAnsi="Cambria" w:cs="Cambria"/>
          <w:color w:val="000000"/>
          <w:sz w:val="20"/>
          <w:szCs w:val="20"/>
        </w:rPr>
        <w:t xml:space="preserve">, E. (2020). </w:t>
      </w:r>
      <w:r>
        <w:rPr>
          <w:rFonts w:ascii="Cambria" w:eastAsia="Cambria" w:hAnsi="Cambria" w:cs="Cambria"/>
          <w:i/>
          <w:color w:val="000000"/>
          <w:sz w:val="20"/>
          <w:szCs w:val="20"/>
        </w:rPr>
        <w:t>Public Policy and Program Evaluation</w:t>
      </w:r>
      <w:r>
        <w:rPr>
          <w:rFonts w:ascii="Cambria" w:eastAsia="Cambria" w:hAnsi="Cambria" w:cs="Cambria"/>
          <w:color w:val="000000"/>
          <w:sz w:val="20"/>
          <w:szCs w:val="20"/>
        </w:rPr>
        <w:t xml:space="preserve">. Routledge. </w:t>
      </w:r>
    </w:p>
    <w:p w14:paraId="2843FE04" w14:textId="77777777" w:rsidR="001248B3" w:rsidRPr="003240A4" w:rsidRDefault="00C164F3" w:rsidP="00AA123D">
      <w:pPr>
        <w:spacing w:before="240" w:after="0" w:line="240" w:lineRule="auto"/>
        <w:ind w:left="567" w:hanging="567"/>
        <w:jc w:val="both"/>
        <w:rPr>
          <w:rFonts w:ascii="Cambria" w:eastAsia="Cambria" w:hAnsi="Cambria" w:cs="Cambria"/>
          <w:color w:val="000000"/>
          <w:sz w:val="20"/>
          <w:szCs w:val="20"/>
        </w:rPr>
      </w:pPr>
      <w:proofErr w:type="spellStart"/>
      <w:r>
        <w:rPr>
          <w:rFonts w:ascii="Cambria" w:eastAsia="Cambria" w:hAnsi="Cambria" w:cs="Cambria"/>
          <w:color w:val="000000"/>
          <w:sz w:val="20"/>
          <w:szCs w:val="20"/>
        </w:rPr>
        <w:t>Vergragt</w:t>
      </w:r>
      <w:proofErr w:type="spellEnd"/>
      <w:r>
        <w:rPr>
          <w:rFonts w:ascii="Cambria" w:eastAsia="Cambria" w:hAnsi="Cambria" w:cs="Cambria"/>
          <w:color w:val="000000"/>
          <w:sz w:val="20"/>
          <w:szCs w:val="20"/>
        </w:rPr>
        <w:t xml:space="preserve">, P. J., </w:t>
      </w:r>
      <w:proofErr w:type="spellStart"/>
      <w:r>
        <w:rPr>
          <w:rFonts w:ascii="Cambria" w:eastAsia="Cambria" w:hAnsi="Cambria" w:cs="Cambria"/>
          <w:color w:val="000000"/>
          <w:sz w:val="20"/>
          <w:szCs w:val="20"/>
        </w:rPr>
        <w:t>Szejnwald</w:t>
      </w:r>
      <w:proofErr w:type="spellEnd"/>
      <w:r>
        <w:rPr>
          <w:rFonts w:ascii="Cambria" w:eastAsia="Cambria" w:hAnsi="Cambria" w:cs="Cambria"/>
          <w:color w:val="000000"/>
          <w:sz w:val="20"/>
          <w:szCs w:val="20"/>
        </w:rPr>
        <w:t xml:space="preserve"> Brown, H., Timmer, V., Timmer, D., Appleby, D. A., Pike, C., Eaves, S., McNeil, R., &amp; Stutz, J. (2016). </w:t>
      </w:r>
      <w:r>
        <w:rPr>
          <w:rFonts w:ascii="Cambria" w:eastAsia="Cambria" w:hAnsi="Cambria" w:cs="Cambria"/>
          <w:i/>
          <w:color w:val="000000"/>
          <w:sz w:val="20"/>
          <w:szCs w:val="20"/>
        </w:rPr>
        <w:t>Fostering and Communicating Sustainable Lifestyles: Principles and Emerging Practices – Full Report.</w:t>
      </w:r>
      <w:r>
        <w:rPr>
          <w:rFonts w:ascii="Cambria" w:eastAsia="Cambria" w:hAnsi="Cambria" w:cs="Cambria"/>
          <w:color w:val="000000"/>
          <w:sz w:val="20"/>
          <w:szCs w:val="20"/>
        </w:rPr>
        <w:t xml:space="preserve"> </w:t>
      </w:r>
      <w:hyperlink r:id="rId80">
        <w:r w:rsidRPr="003240A4">
          <w:rPr>
            <w:rFonts w:ascii="Cambria" w:eastAsia="Cambria" w:hAnsi="Cambria" w:cs="Cambria"/>
            <w:color w:val="000000"/>
            <w:sz w:val="20"/>
            <w:szCs w:val="20"/>
            <w:u w:val="single"/>
          </w:rPr>
          <w:t>https://wedocs.unep.org/handle/20.500.11822/17016</w:t>
        </w:r>
      </w:hyperlink>
      <w:r w:rsidRPr="003240A4">
        <w:rPr>
          <w:rFonts w:ascii="Cambria" w:eastAsia="Cambria" w:hAnsi="Cambria" w:cs="Cambria"/>
          <w:color w:val="000000"/>
          <w:sz w:val="20"/>
          <w:szCs w:val="20"/>
        </w:rPr>
        <w:t xml:space="preserve"> </w:t>
      </w:r>
    </w:p>
    <w:p w14:paraId="5374B073" w14:textId="77777777" w:rsidR="001248B3" w:rsidRPr="00EC3E5F" w:rsidRDefault="00C164F3" w:rsidP="00AA123D">
      <w:pPr>
        <w:spacing w:before="240" w:after="0" w:line="240" w:lineRule="auto"/>
        <w:ind w:left="567" w:hanging="567"/>
        <w:jc w:val="both"/>
        <w:rPr>
          <w:rFonts w:ascii="Cambria" w:eastAsia="Cambria" w:hAnsi="Cambria" w:cs="Cambria"/>
          <w:color w:val="000000"/>
          <w:sz w:val="20"/>
          <w:szCs w:val="20"/>
          <w:lang w:val="pl-PL"/>
        </w:rPr>
      </w:pPr>
      <w:proofErr w:type="spellStart"/>
      <w:r w:rsidRPr="003240A4">
        <w:rPr>
          <w:rFonts w:ascii="Cambria" w:eastAsia="Cambria" w:hAnsi="Cambria" w:cs="Cambria"/>
          <w:color w:val="000000"/>
          <w:sz w:val="20"/>
          <w:szCs w:val="20"/>
        </w:rPr>
        <w:t>Vermeir</w:t>
      </w:r>
      <w:proofErr w:type="spellEnd"/>
      <w:r w:rsidRPr="003240A4">
        <w:rPr>
          <w:rFonts w:ascii="Cambria" w:eastAsia="Cambria" w:hAnsi="Cambria" w:cs="Cambria"/>
          <w:color w:val="000000"/>
          <w:sz w:val="20"/>
          <w:szCs w:val="20"/>
        </w:rPr>
        <w:t xml:space="preserve">, I., </w:t>
      </w:r>
      <w:proofErr w:type="spellStart"/>
      <w:r w:rsidRPr="003240A4">
        <w:rPr>
          <w:rFonts w:ascii="Cambria" w:eastAsia="Cambria" w:hAnsi="Cambria" w:cs="Cambria"/>
          <w:color w:val="000000"/>
          <w:sz w:val="20"/>
          <w:szCs w:val="20"/>
        </w:rPr>
        <w:t>Weijters</w:t>
      </w:r>
      <w:proofErr w:type="spellEnd"/>
      <w:r w:rsidRPr="003240A4">
        <w:rPr>
          <w:rFonts w:ascii="Cambria" w:eastAsia="Cambria" w:hAnsi="Cambria" w:cs="Cambria"/>
          <w:color w:val="000000"/>
          <w:sz w:val="20"/>
          <w:szCs w:val="20"/>
        </w:rPr>
        <w:t xml:space="preserve">, B., De </w:t>
      </w:r>
      <w:proofErr w:type="spellStart"/>
      <w:r w:rsidRPr="003240A4">
        <w:rPr>
          <w:rFonts w:ascii="Cambria" w:eastAsia="Cambria" w:hAnsi="Cambria" w:cs="Cambria"/>
          <w:color w:val="000000"/>
          <w:sz w:val="20"/>
          <w:szCs w:val="20"/>
        </w:rPr>
        <w:t>Houwer</w:t>
      </w:r>
      <w:proofErr w:type="spellEnd"/>
      <w:r w:rsidRPr="003240A4">
        <w:rPr>
          <w:rFonts w:ascii="Cambria" w:eastAsia="Cambria" w:hAnsi="Cambria" w:cs="Cambria"/>
          <w:color w:val="000000"/>
          <w:sz w:val="20"/>
          <w:szCs w:val="20"/>
        </w:rPr>
        <w:t xml:space="preserve">, J., </w:t>
      </w:r>
      <w:proofErr w:type="spellStart"/>
      <w:r w:rsidRPr="003240A4">
        <w:rPr>
          <w:rFonts w:ascii="Cambria" w:eastAsia="Cambria" w:hAnsi="Cambria" w:cs="Cambria"/>
          <w:color w:val="000000"/>
          <w:sz w:val="20"/>
          <w:szCs w:val="20"/>
        </w:rPr>
        <w:t>Geuens</w:t>
      </w:r>
      <w:proofErr w:type="spellEnd"/>
      <w:r w:rsidRPr="003240A4">
        <w:rPr>
          <w:rFonts w:ascii="Cambria" w:eastAsia="Cambria" w:hAnsi="Cambria" w:cs="Cambria"/>
          <w:color w:val="000000"/>
          <w:sz w:val="20"/>
          <w:szCs w:val="20"/>
        </w:rPr>
        <w:t xml:space="preserve">, M., </w:t>
      </w:r>
      <w:proofErr w:type="spellStart"/>
      <w:r w:rsidRPr="003240A4">
        <w:rPr>
          <w:rFonts w:ascii="Cambria" w:eastAsia="Cambria" w:hAnsi="Cambria" w:cs="Cambria"/>
          <w:color w:val="000000"/>
          <w:sz w:val="20"/>
          <w:szCs w:val="20"/>
        </w:rPr>
        <w:t>Slabbinck</w:t>
      </w:r>
      <w:proofErr w:type="spellEnd"/>
      <w:r w:rsidRPr="003240A4">
        <w:rPr>
          <w:rFonts w:ascii="Cambria" w:eastAsia="Cambria" w:hAnsi="Cambria" w:cs="Cambria"/>
          <w:color w:val="000000"/>
          <w:sz w:val="20"/>
          <w:szCs w:val="20"/>
        </w:rPr>
        <w:t xml:space="preserve">, H., </w:t>
      </w:r>
      <w:proofErr w:type="spellStart"/>
      <w:r w:rsidRPr="003240A4">
        <w:rPr>
          <w:rFonts w:ascii="Cambria" w:eastAsia="Cambria" w:hAnsi="Cambria" w:cs="Cambria"/>
          <w:color w:val="000000"/>
          <w:sz w:val="20"/>
          <w:szCs w:val="20"/>
        </w:rPr>
        <w:t>Spruyt</w:t>
      </w:r>
      <w:proofErr w:type="spellEnd"/>
      <w:r w:rsidRPr="003240A4">
        <w:rPr>
          <w:rFonts w:ascii="Cambria" w:eastAsia="Cambria" w:hAnsi="Cambria" w:cs="Cambria"/>
          <w:color w:val="000000"/>
          <w:sz w:val="20"/>
          <w:szCs w:val="20"/>
        </w:rPr>
        <w:t xml:space="preserve">, A., Van </w:t>
      </w:r>
      <w:proofErr w:type="spellStart"/>
      <w:r w:rsidRPr="003240A4">
        <w:rPr>
          <w:rFonts w:ascii="Cambria" w:eastAsia="Cambria" w:hAnsi="Cambria" w:cs="Cambria"/>
          <w:color w:val="000000"/>
          <w:sz w:val="20"/>
          <w:szCs w:val="20"/>
        </w:rPr>
        <w:t>Kerckhove</w:t>
      </w:r>
      <w:proofErr w:type="spellEnd"/>
      <w:r w:rsidRPr="003240A4">
        <w:rPr>
          <w:rFonts w:ascii="Cambria" w:eastAsia="Cambria" w:hAnsi="Cambria" w:cs="Cambria"/>
          <w:color w:val="000000"/>
          <w:sz w:val="20"/>
          <w:szCs w:val="20"/>
        </w:rPr>
        <w:t xml:space="preserve">, A., Van </w:t>
      </w:r>
      <w:proofErr w:type="spellStart"/>
      <w:r w:rsidRPr="003240A4">
        <w:rPr>
          <w:rFonts w:ascii="Cambria" w:eastAsia="Cambria" w:hAnsi="Cambria" w:cs="Cambria"/>
          <w:color w:val="000000"/>
          <w:sz w:val="20"/>
          <w:szCs w:val="20"/>
        </w:rPr>
        <w:t>Lippevelde</w:t>
      </w:r>
      <w:proofErr w:type="spellEnd"/>
      <w:r w:rsidRPr="003240A4">
        <w:rPr>
          <w:rFonts w:ascii="Cambria" w:eastAsia="Cambria" w:hAnsi="Cambria" w:cs="Cambria"/>
          <w:color w:val="000000"/>
          <w:sz w:val="20"/>
          <w:szCs w:val="20"/>
        </w:rPr>
        <w:t xml:space="preserve">, W., De </w:t>
      </w:r>
      <w:proofErr w:type="spellStart"/>
      <w:r w:rsidRPr="003240A4">
        <w:rPr>
          <w:rFonts w:ascii="Cambria" w:eastAsia="Cambria" w:hAnsi="Cambria" w:cs="Cambria"/>
          <w:color w:val="000000"/>
          <w:sz w:val="20"/>
          <w:szCs w:val="20"/>
        </w:rPr>
        <w:t>Steur</w:t>
      </w:r>
      <w:proofErr w:type="spellEnd"/>
      <w:r w:rsidRPr="003240A4">
        <w:rPr>
          <w:rFonts w:ascii="Cambria" w:eastAsia="Cambria" w:hAnsi="Cambria" w:cs="Cambria"/>
          <w:color w:val="000000"/>
          <w:sz w:val="20"/>
          <w:szCs w:val="20"/>
        </w:rPr>
        <w:t xml:space="preserve">, H., &amp; Verbeke, W. (2020). </w:t>
      </w:r>
      <w:r>
        <w:rPr>
          <w:rFonts w:ascii="Cambria" w:eastAsia="Cambria" w:hAnsi="Cambria" w:cs="Cambria"/>
          <w:color w:val="000000"/>
          <w:sz w:val="20"/>
          <w:szCs w:val="20"/>
        </w:rPr>
        <w:t xml:space="preserve">Environmentally Sustainable Food Consumption: A Review and Research Agenda from a Goal-Directed Perspective. </w:t>
      </w:r>
      <w:proofErr w:type="spellStart"/>
      <w:r w:rsidRPr="00EC3E5F">
        <w:rPr>
          <w:rFonts w:ascii="Cambria" w:eastAsia="Cambria" w:hAnsi="Cambria" w:cs="Cambria"/>
          <w:color w:val="000000"/>
          <w:sz w:val="20"/>
          <w:szCs w:val="20"/>
          <w:lang w:val="pl-PL"/>
        </w:rPr>
        <w:t>Frontiers</w:t>
      </w:r>
      <w:proofErr w:type="spellEnd"/>
      <w:r w:rsidRPr="00EC3E5F">
        <w:rPr>
          <w:rFonts w:ascii="Cambria" w:eastAsia="Cambria" w:hAnsi="Cambria" w:cs="Cambria"/>
          <w:color w:val="000000"/>
          <w:sz w:val="20"/>
          <w:szCs w:val="20"/>
          <w:lang w:val="pl-PL"/>
        </w:rPr>
        <w:t xml:space="preserve"> in </w:t>
      </w:r>
      <w:proofErr w:type="spellStart"/>
      <w:r w:rsidRPr="00EC3E5F">
        <w:rPr>
          <w:rFonts w:ascii="Cambria" w:eastAsia="Cambria" w:hAnsi="Cambria" w:cs="Cambria"/>
          <w:color w:val="000000"/>
          <w:sz w:val="20"/>
          <w:szCs w:val="20"/>
          <w:lang w:val="pl-PL"/>
        </w:rPr>
        <w:t>Psychology</w:t>
      </w:r>
      <w:proofErr w:type="spellEnd"/>
      <w:r w:rsidRPr="00EC3E5F">
        <w:rPr>
          <w:rFonts w:ascii="Cambria" w:eastAsia="Cambria" w:hAnsi="Cambria" w:cs="Cambria"/>
          <w:color w:val="000000"/>
          <w:sz w:val="20"/>
          <w:szCs w:val="20"/>
          <w:lang w:val="pl-PL"/>
        </w:rPr>
        <w:t xml:space="preserve">, 11. </w:t>
      </w:r>
      <w:hyperlink r:id="rId81">
        <w:r w:rsidRPr="00EC3E5F">
          <w:rPr>
            <w:rFonts w:ascii="Cambria" w:eastAsia="Cambria" w:hAnsi="Cambria" w:cs="Cambria"/>
            <w:color w:val="000000"/>
            <w:sz w:val="20"/>
            <w:szCs w:val="20"/>
            <w:u w:val="single"/>
            <w:lang w:val="pl-PL"/>
          </w:rPr>
          <w:t>https://doi.org/10.3389/fpsyg.2020.01603</w:t>
        </w:r>
      </w:hyperlink>
      <w:r w:rsidRPr="00EC3E5F">
        <w:rPr>
          <w:rFonts w:ascii="Cambria" w:eastAsia="Cambria" w:hAnsi="Cambria" w:cs="Cambria"/>
          <w:color w:val="000000"/>
          <w:sz w:val="20"/>
          <w:szCs w:val="20"/>
          <w:u w:val="single"/>
          <w:lang w:val="pl-PL"/>
        </w:rPr>
        <w:t xml:space="preserve">. </w:t>
      </w:r>
    </w:p>
    <w:p w14:paraId="3EA2132E" w14:textId="77777777" w:rsidR="001248B3" w:rsidRPr="003240A4" w:rsidRDefault="00C164F3" w:rsidP="00AA123D">
      <w:pPr>
        <w:spacing w:before="240" w:after="0" w:line="240" w:lineRule="auto"/>
        <w:ind w:left="567" w:hanging="567"/>
        <w:jc w:val="both"/>
        <w:rPr>
          <w:rFonts w:ascii="Cambria" w:eastAsia="Cambria" w:hAnsi="Cambria" w:cs="Cambria"/>
          <w:color w:val="000000"/>
          <w:sz w:val="20"/>
          <w:szCs w:val="20"/>
          <w:lang w:val="it-IT"/>
        </w:rPr>
      </w:pPr>
      <w:proofErr w:type="spellStart"/>
      <w:r w:rsidRPr="003D1586">
        <w:rPr>
          <w:rFonts w:ascii="Cambria" w:eastAsia="Cambria" w:hAnsi="Cambria" w:cs="Cambria"/>
          <w:color w:val="000000"/>
          <w:sz w:val="20"/>
          <w:szCs w:val="20"/>
          <w:lang w:val="pl-PL"/>
        </w:rPr>
        <w:t>Wielicka-Regulska</w:t>
      </w:r>
      <w:proofErr w:type="spellEnd"/>
      <w:r w:rsidRPr="003D1586">
        <w:rPr>
          <w:rFonts w:ascii="Cambria" w:eastAsia="Cambria" w:hAnsi="Cambria" w:cs="Cambria"/>
          <w:color w:val="000000"/>
          <w:sz w:val="20"/>
          <w:szCs w:val="20"/>
          <w:lang w:val="pl-PL"/>
        </w:rPr>
        <w:t xml:space="preserve">, A. (2020). </w:t>
      </w:r>
      <w:r>
        <w:rPr>
          <w:rFonts w:ascii="Cambria" w:eastAsia="Cambria" w:hAnsi="Cambria" w:cs="Cambria"/>
          <w:color w:val="000000"/>
          <w:sz w:val="20"/>
          <w:szCs w:val="20"/>
        </w:rPr>
        <w:t xml:space="preserve">The relationship between consumer behaviour, attitudes and acceptance of public tools advancing sustainable food consumption. </w:t>
      </w:r>
      <w:r w:rsidRPr="003240A4">
        <w:rPr>
          <w:rFonts w:ascii="Cambria" w:eastAsia="Cambria" w:hAnsi="Cambria" w:cs="Cambria"/>
          <w:color w:val="000000"/>
          <w:sz w:val="20"/>
          <w:szCs w:val="20"/>
          <w:lang w:val="it-IT"/>
        </w:rPr>
        <w:t xml:space="preserve">Folia Oeconomica Stetinensia, 2(20), 436-450. </w:t>
      </w:r>
      <w:hyperlink r:id="rId82">
        <w:r w:rsidRPr="003240A4">
          <w:rPr>
            <w:rFonts w:ascii="Cambria" w:eastAsia="Cambria" w:hAnsi="Cambria" w:cs="Cambria"/>
            <w:color w:val="000000"/>
            <w:sz w:val="20"/>
            <w:szCs w:val="20"/>
            <w:u w:val="single"/>
            <w:lang w:val="it-IT"/>
          </w:rPr>
          <w:t>https://doi.org/10.2478/foli-2020-0058</w:t>
        </w:r>
      </w:hyperlink>
      <w:r w:rsidRPr="003240A4">
        <w:rPr>
          <w:rFonts w:ascii="Cambria" w:eastAsia="Cambria" w:hAnsi="Cambria" w:cs="Cambria"/>
          <w:color w:val="000000"/>
          <w:sz w:val="20"/>
          <w:szCs w:val="20"/>
          <w:u w:val="single"/>
          <w:lang w:val="it-IT"/>
        </w:rPr>
        <w:t>.</w:t>
      </w:r>
    </w:p>
    <w:p w14:paraId="6AC698A9" w14:textId="77777777" w:rsidR="001248B3" w:rsidRPr="00AA123D" w:rsidRDefault="00C164F3" w:rsidP="00AA123D">
      <w:pPr>
        <w:spacing w:before="240" w:after="0" w:line="240" w:lineRule="auto"/>
        <w:ind w:left="567" w:hanging="567"/>
        <w:jc w:val="both"/>
        <w:rPr>
          <w:rFonts w:ascii="Cambria" w:eastAsia="Cambria" w:hAnsi="Cambria" w:cs="Cambria"/>
          <w:color w:val="000000"/>
          <w:sz w:val="20"/>
          <w:szCs w:val="20"/>
          <w:lang w:val="en-US"/>
        </w:rPr>
      </w:pPr>
      <w:r w:rsidRPr="003240A4">
        <w:rPr>
          <w:rFonts w:ascii="Cambria" w:eastAsia="Cambria" w:hAnsi="Cambria" w:cs="Cambria"/>
          <w:color w:val="000000"/>
          <w:sz w:val="20"/>
          <w:szCs w:val="20"/>
          <w:lang w:val="it-IT"/>
        </w:rPr>
        <w:t xml:space="preserve">Wielicka-Regulska, A., &amp; Sołtysiak, P. (2021). </w:t>
      </w:r>
      <w:r w:rsidRPr="00EC3E5F">
        <w:rPr>
          <w:rFonts w:ascii="Cambria" w:eastAsia="Cambria" w:hAnsi="Cambria" w:cs="Cambria"/>
          <w:i/>
          <w:color w:val="000000"/>
          <w:sz w:val="20"/>
          <w:szCs w:val="20"/>
          <w:lang w:val="pl-PL"/>
        </w:rPr>
        <w:t>Zrównoważona konsumpcja a polityka żywnościowa: wybrane instrumenty ekonomiczne i regulacyjne</w:t>
      </w:r>
      <w:r w:rsidRPr="00EC3E5F">
        <w:rPr>
          <w:rFonts w:ascii="Cambria" w:eastAsia="Cambria" w:hAnsi="Cambria" w:cs="Cambria"/>
          <w:color w:val="000000"/>
          <w:sz w:val="20"/>
          <w:szCs w:val="20"/>
          <w:lang w:val="pl-PL"/>
        </w:rPr>
        <w:t xml:space="preserve">. </w:t>
      </w:r>
      <w:r w:rsidRPr="00AA123D">
        <w:rPr>
          <w:rFonts w:ascii="Cambria" w:eastAsia="Cambria" w:hAnsi="Cambria" w:cs="Cambria"/>
          <w:color w:val="000000"/>
          <w:sz w:val="20"/>
          <w:szCs w:val="20"/>
          <w:lang w:val="en-US"/>
        </w:rPr>
        <w:t xml:space="preserve">Warszawa: </w:t>
      </w:r>
      <w:proofErr w:type="spellStart"/>
      <w:r w:rsidRPr="00AA123D">
        <w:rPr>
          <w:rFonts w:ascii="Cambria" w:eastAsia="Cambria" w:hAnsi="Cambria" w:cs="Cambria"/>
          <w:color w:val="000000"/>
          <w:sz w:val="20"/>
          <w:szCs w:val="20"/>
          <w:lang w:val="en-US"/>
        </w:rPr>
        <w:t>CeDeWu</w:t>
      </w:r>
      <w:proofErr w:type="spellEnd"/>
      <w:r w:rsidRPr="00AA123D">
        <w:rPr>
          <w:rFonts w:ascii="Cambria" w:eastAsia="Cambria" w:hAnsi="Cambria" w:cs="Cambria"/>
          <w:color w:val="000000"/>
          <w:sz w:val="20"/>
          <w:szCs w:val="20"/>
          <w:lang w:val="en-US"/>
        </w:rPr>
        <w:t xml:space="preserve">. (in Polish). </w:t>
      </w:r>
    </w:p>
    <w:p w14:paraId="5FDB7A23"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sidRPr="00AA123D">
        <w:rPr>
          <w:rFonts w:ascii="Cambria" w:eastAsia="Cambria" w:hAnsi="Cambria" w:cs="Cambria"/>
          <w:color w:val="000000"/>
          <w:sz w:val="20"/>
          <w:szCs w:val="20"/>
          <w:lang w:val="en-US"/>
        </w:rPr>
        <w:lastRenderedPageBreak/>
        <w:t xml:space="preserve">Willett, W., </w:t>
      </w:r>
      <w:proofErr w:type="spellStart"/>
      <w:r w:rsidRPr="00AA123D">
        <w:rPr>
          <w:rFonts w:ascii="Cambria" w:eastAsia="Cambria" w:hAnsi="Cambria" w:cs="Cambria"/>
          <w:color w:val="000000"/>
          <w:sz w:val="20"/>
          <w:szCs w:val="20"/>
          <w:lang w:val="en-US"/>
        </w:rPr>
        <w:t>Rockström</w:t>
      </w:r>
      <w:proofErr w:type="spellEnd"/>
      <w:r w:rsidRPr="00AA123D">
        <w:rPr>
          <w:rFonts w:ascii="Cambria" w:eastAsia="Cambria" w:hAnsi="Cambria" w:cs="Cambria"/>
          <w:color w:val="000000"/>
          <w:sz w:val="20"/>
          <w:szCs w:val="20"/>
          <w:lang w:val="en-US"/>
        </w:rPr>
        <w:t xml:space="preserve">, J., Loken, B., Springmann, M., Lang, T., Vermeulen, S., Garnett, T., Tilman, D., DeClerck, F., Wood, A., Jonell, M., Clark, M., Gordon, L. J., Fanzo, J., Hawkes, C., </w:t>
      </w:r>
      <w:proofErr w:type="spellStart"/>
      <w:r w:rsidRPr="00AA123D">
        <w:rPr>
          <w:rFonts w:ascii="Cambria" w:eastAsia="Cambria" w:hAnsi="Cambria" w:cs="Cambria"/>
          <w:color w:val="000000"/>
          <w:sz w:val="20"/>
          <w:szCs w:val="20"/>
          <w:lang w:val="en-US"/>
        </w:rPr>
        <w:t>Zurayk</w:t>
      </w:r>
      <w:proofErr w:type="spellEnd"/>
      <w:r w:rsidRPr="00AA123D">
        <w:rPr>
          <w:rFonts w:ascii="Cambria" w:eastAsia="Cambria" w:hAnsi="Cambria" w:cs="Cambria"/>
          <w:color w:val="000000"/>
          <w:sz w:val="20"/>
          <w:szCs w:val="20"/>
          <w:lang w:val="en-US"/>
        </w:rPr>
        <w:t xml:space="preserve">, R., Rivera, J. A., De Vries, W., Sibanda, L. M., Afshin, A., Chaudhary, A., Herrero, M., Augustina, R., Branca, F., Lartey, A., Fan, Sh., Crona, B., Fox, E., </w:t>
      </w:r>
      <w:proofErr w:type="spellStart"/>
      <w:r w:rsidRPr="00AA123D">
        <w:rPr>
          <w:rFonts w:ascii="Cambria" w:eastAsia="Cambria" w:hAnsi="Cambria" w:cs="Cambria"/>
          <w:color w:val="000000"/>
          <w:sz w:val="20"/>
          <w:szCs w:val="20"/>
          <w:lang w:val="en-US"/>
        </w:rPr>
        <w:t>Bignet</w:t>
      </w:r>
      <w:proofErr w:type="spellEnd"/>
      <w:r w:rsidRPr="00AA123D">
        <w:rPr>
          <w:rFonts w:ascii="Cambria" w:eastAsia="Cambria" w:hAnsi="Cambria" w:cs="Cambria"/>
          <w:color w:val="000000"/>
          <w:sz w:val="20"/>
          <w:szCs w:val="20"/>
          <w:lang w:val="en-US"/>
        </w:rPr>
        <w:t xml:space="preserve">, V., Troell, M., Lindahl, T., Singh, S., Cornell, S. E., Reddy, K. S., Narain, S., Nishtar, S., &amp; Murray, Ch. J. L. (2019). </w:t>
      </w:r>
      <w:r>
        <w:rPr>
          <w:rFonts w:ascii="Cambria" w:eastAsia="Cambria" w:hAnsi="Cambria" w:cs="Cambria"/>
          <w:color w:val="000000"/>
          <w:sz w:val="20"/>
          <w:szCs w:val="20"/>
        </w:rPr>
        <w:t xml:space="preserve">Food in the Anthropocene: the EAT–Lancet Commission on healthy diets from sustainable food systems. The Lancet, 393(10170), 447-492. </w:t>
      </w:r>
      <w:hyperlink r:id="rId83">
        <w:r>
          <w:rPr>
            <w:rFonts w:ascii="Cambria" w:eastAsia="Cambria" w:hAnsi="Cambria" w:cs="Cambria"/>
            <w:color w:val="000000"/>
            <w:sz w:val="20"/>
            <w:szCs w:val="20"/>
            <w:u w:val="single"/>
          </w:rPr>
          <w:t>https://doi.org/10.1016/S0140-6736(18)31788-4</w:t>
        </w:r>
      </w:hyperlink>
      <w:r>
        <w:rPr>
          <w:rFonts w:ascii="Cambria" w:eastAsia="Cambria" w:hAnsi="Cambria" w:cs="Cambria"/>
          <w:color w:val="000000"/>
          <w:sz w:val="20"/>
          <w:szCs w:val="20"/>
          <w:u w:val="single"/>
        </w:rPr>
        <w:t xml:space="preserve">. </w:t>
      </w:r>
    </w:p>
    <w:p w14:paraId="01E97C8A"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World Commission on Environment and Development. (1987). </w:t>
      </w:r>
      <w:hyperlink r:id="rId84">
        <w:r>
          <w:rPr>
            <w:rFonts w:ascii="Cambria" w:eastAsia="Cambria" w:hAnsi="Cambria" w:cs="Cambria"/>
            <w:i/>
            <w:color w:val="000000"/>
            <w:sz w:val="20"/>
            <w:szCs w:val="20"/>
          </w:rPr>
          <w:t>Our common future</w:t>
        </w:r>
      </w:hyperlink>
      <w:r>
        <w:rPr>
          <w:rFonts w:ascii="Cambria" w:eastAsia="Cambria" w:hAnsi="Cambria" w:cs="Cambria"/>
          <w:i/>
          <w:color w:val="000000"/>
          <w:sz w:val="20"/>
          <w:szCs w:val="20"/>
        </w:rPr>
        <w:t>.</w:t>
      </w:r>
      <w:r>
        <w:rPr>
          <w:rFonts w:ascii="Cambria" w:eastAsia="Cambria" w:hAnsi="Cambria" w:cs="Cambria"/>
          <w:color w:val="000000"/>
          <w:sz w:val="20"/>
          <w:szCs w:val="20"/>
        </w:rPr>
        <w:t xml:space="preserve"> Oxford: Oxford University Press. </w:t>
      </w:r>
    </w:p>
    <w:p w14:paraId="755B7C37" w14:textId="77777777" w:rsidR="001248B3" w:rsidRDefault="00C164F3" w:rsidP="00AA123D">
      <w:pPr>
        <w:spacing w:before="240" w:after="0" w:line="240" w:lineRule="auto"/>
        <w:ind w:left="567" w:hanging="567"/>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 xml:space="preserve">Wright, A., Smith, K. E., &amp; Hellowell, M. (2017). Policy lessons from health taxes: a systematic review of empirical studies. BMC Public Health, 17(583). </w:t>
      </w:r>
      <w:hyperlink r:id="rId85">
        <w:r>
          <w:rPr>
            <w:rFonts w:ascii="Cambria" w:eastAsia="Cambria" w:hAnsi="Cambria" w:cs="Cambria"/>
            <w:color w:val="000000"/>
            <w:sz w:val="20"/>
            <w:szCs w:val="20"/>
            <w:highlight w:val="white"/>
            <w:u w:val="single"/>
          </w:rPr>
          <w:t>https://doi.org/10.1186/s12889-017-4497-z</w:t>
        </w:r>
      </w:hyperlink>
      <w:r>
        <w:rPr>
          <w:rFonts w:ascii="Cambria" w:eastAsia="Cambria" w:hAnsi="Cambria" w:cs="Cambria"/>
          <w:color w:val="000000"/>
          <w:sz w:val="20"/>
          <w:szCs w:val="20"/>
        </w:rPr>
        <w:t xml:space="preserve"> </w:t>
      </w:r>
    </w:p>
    <w:p w14:paraId="51B95220"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Wrzosek, S., &amp; </w:t>
      </w:r>
      <w:proofErr w:type="spellStart"/>
      <w:r>
        <w:rPr>
          <w:rFonts w:ascii="Cambria" w:eastAsia="Cambria" w:hAnsi="Cambria" w:cs="Cambria"/>
          <w:color w:val="000000"/>
          <w:sz w:val="20"/>
          <w:szCs w:val="20"/>
        </w:rPr>
        <w:t>Kisała</w:t>
      </w:r>
      <w:proofErr w:type="spellEnd"/>
      <w:r>
        <w:rPr>
          <w:rFonts w:ascii="Cambria" w:eastAsia="Cambria" w:hAnsi="Cambria" w:cs="Cambria"/>
          <w:color w:val="000000"/>
          <w:sz w:val="20"/>
          <w:szCs w:val="20"/>
        </w:rPr>
        <w:t xml:space="preserve">, M. (2019). Interdisciplinary approach in research on the role of local government units in environmental protection. </w:t>
      </w:r>
      <w:r>
        <w:rPr>
          <w:rFonts w:ascii="Cambria" w:eastAsia="Cambria" w:hAnsi="Cambria" w:cs="Cambria"/>
          <w:color w:val="000000"/>
          <w:sz w:val="20"/>
          <w:szCs w:val="20"/>
          <w:highlight w:val="white"/>
        </w:rPr>
        <w:t>Economics and Environment</w:t>
      </w:r>
      <w:r>
        <w:rPr>
          <w:rFonts w:ascii="Cambria" w:eastAsia="Cambria" w:hAnsi="Cambria" w:cs="Cambria"/>
          <w:color w:val="000000"/>
          <w:sz w:val="20"/>
          <w:szCs w:val="20"/>
        </w:rPr>
        <w:t xml:space="preserve">, 70(3), 196-206. </w:t>
      </w:r>
      <w:hyperlink r:id="rId86">
        <w:r>
          <w:rPr>
            <w:rFonts w:ascii="Cambria" w:eastAsia="Cambria" w:hAnsi="Cambria" w:cs="Cambria"/>
            <w:color w:val="000000"/>
            <w:sz w:val="20"/>
            <w:szCs w:val="20"/>
            <w:u w:val="single"/>
          </w:rPr>
          <w:t>https://doi.org/10.34659/2019/3/44</w:t>
        </w:r>
      </w:hyperlink>
      <w:r>
        <w:rPr>
          <w:rFonts w:ascii="Cambria" w:eastAsia="Cambria" w:hAnsi="Cambria" w:cs="Cambria"/>
          <w:color w:val="000000"/>
          <w:sz w:val="20"/>
          <w:szCs w:val="20"/>
          <w:u w:val="single"/>
        </w:rPr>
        <w:t>.</w:t>
      </w:r>
    </w:p>
    <w:p w14:paraId="4D90880A"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Yin, R. K. (2015). </w:t>
      </w:r>
      <w:r>
        <w:rPr>
          <w:rFonts w:ascii="Cambria" w:eastAsia="Cambria" w:hAnsi="Cambria" w:cs="Cambria"/>
          <w:i/>
          <w:color w:val="000000"/>
          <w:sz w:val="20"/>
          <w:szCs w:val="20"/>
        </w:rPr>
        <w:t>Qualitative Research from Start to Finish: Second Edition.</w:t>
      </w:r>
      <w:r>
        <w:rPr>
          <w:rFonts w:ascii="Cambria" w:eastAsia="Cambria" w:hAnsi="Cambria" w:cs="Cambria"/>
          <w:color w:val="000000"/>
          <w:sz w:val="20"/>
          <w:szCs w:val="20"/>
        </w:rPr>
        <w:t xml:space="preserve"> New York: The Guilford Press. </w:t>
      </w:r>
    </w:p>
    <w:p w14:paraId="3CBFCF7C"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Pr>
          <w:rFonts w:ascii="Cambria" w:eastAsia="Cambria" w:hAnsi="Cambria" w:cs="Cambria"/>
          <w:color w:val="000000"/>
          <w:sz w:val="20"/>
          <w:szCs w:val="20"/>
        </w:rPr>
        <w:t xml:space="preserve">Zaharia, A., </w:t>
      </w:r>
      <w:proofErr w:type="spellStart"/>
      <w:r>
        <w:rPr>
          <w:rFonts w:ascii="Cambria" w:eastAsia="Cambria" w:hAnsi="Cambria" w:cs="Cambria"/>
          <w:color w:val="000000"/>
          <w:sz w:val="20"/>
          <w:szCs w:val="20"/>
        </w:rPr>
        <w:t>Diaconeasa</w:t>
      </w:r>
      <w:proofErr w:type="spellEnd"/>
      <w:r>
        <w:rPr>
          <w:rFonts w:ascii="Cambria" w:eastAsia="Cambria" w:hAnsi="Cambria" w:cs="Cambria"/>
          <w:color w:val="000000"/>
          <w:sz w:val="20"/>
          <w:szCs w:val="20"/>
        </w:rPr>
        <w:t xml:space="preserve">, M. C., </w:t>
      </w:r>
      <w:proofErr w:type="spellStart"/>
      <w:r>
        <w:rPr>
          <w:rFonts w:ascii="Cambria" w:eastAsia="Cambria" w:hAnsi="Cambria" w:cs="Cambria"/>
          <w:color w:val="000000"/>
          <w:sz w:val="20"/>
          <w:szCs w:val="20"/>
        </w:rPr>
        <w:t>Maehle</w:t>
      </w:r>
      <w:proofErr w:type="spellEnd"/>
      <w:r>
        <w:rPr>
          <w:rFonts w:ascii="Cambria" w:eastAsia="Cambria" w:hAnsi="Cambria" w:cs="Cambria"/>
          <w:color w:val="000000"/>
          <w:sz w:val="20"/>
          <w:szCs w:val="20"/>
        </w:rPr>
        <w:t xml:space="preserve">, N., Szolnoki, G., &amp; </w:t>
      </w:r>
      <w:proofErr w:type="spellStart"/>
      <w:r>
        <w:rPr>
          <w:rFonts w:ascii="Cambria" w:eastAsia="Cambria" w:hAnsi="Cambria" w:cs="Cambria"/>
          <w:color w:val="000000"/>
          <w:sz w:val="20"/>
          <w:szCs w:val="20"/>
        </w:rPr>
        <w:t>Capitello</w:t>
      </w:r>
      <w:proofErr w:type="spellEnd"/>
      <w:r>
        <w:rPr>
          <w:rFonts w:ascii="Cambria" w:eastAsia="Cambria" w:hAnsi="Cambria" w:cs="Cambria"/>
          <w:color w:val="000000"/>
          <w:sz w:val="20"/>
          <w:szCs w:val="20"/>
        </w:rPr>
        <w:t xml:space="preserve">, R. (2021). Developing Sustainable Food Systems in Europe: National Policies and Stakeholder Perspectives in a Four-Country Analysis. International Journal of Environmental Research and Public Health, 18(14), 7701. </w:t>
      </w:r>
      <w:hyperlink r:id="rId87">
        <w:r>
          <w:rPr>
            <w:rFonts w:ascii="Cambria" w:eastAsia="Cambria" w:hAnsi="Cambria" w:cs="Cambria"/>
            <w:color w:val="000000"/>
            <w:sz w:val="20"/>
            <w:szCs w:val="20"/>
            <w:u w:val="single"/>
          </w:rPr>
          <w:t>https://doi.org/10.3390/ijerph18147701</w:t>
        </w:r>
      </w:hyperlink>
      <w:r>
        <w:rPr>
          <w:rFonts w:ascii="Cambria" w:eastAsia="Cambria" w:hAnsi="Cambria" w:cs="Cambria"/>
          <w:color w:val="000000"/>
          <w:sz w:val="20"/>
          <w:szCs w:val="20"/>
          <w:u w:val="single"/>
        </w:rPr>
        <w:t xml:space="preserve">. </w:t>
      </w:r>
    </w:p>
    <w:p w14:paraId="25879872" w14:textId="3FCDF5C2" w:rsidR="001248B3" w:rsidRPr="00EC3E5F" w:rsidRDefault="00C164F3" w:rsidP="00AA123D">
      <w:pPr>
        <w:spacing w:before="240" w:after="0" w:line="240" w:lineRule="auto"/>
        <w:ind w:left="567" w:hanging="567"/>
        <w:jc w:val="both"/>
        <w:rPr>
          <w:rFonts w:ascii="Cambria" w:eastAsia="Cambria" w:hAnsi="Cambria" w:cs="Cambria"/>
          <w:color w:val="000000"/>
          <w:sz w:val="20"/>
          <w:szCs w:val="20"/>
          <w:highlight w:val="white"/>
          <w:u w:val="single"/>
          <w:lang w:val="pl-PL"/>
        </w:rPr>
      </w:pPr>
      <w:r>
        <w:rPr>
          <w:rFonts w:ascii="Cambria" w:eastAsia="Cambria" w:hAnsi="Cambria" w:cs="Cambria"/>
          <w:color w:val="000000"/>
          <w:sz w:val="20"/>
          <w:szCs w:val="20"/>
          <w:highlight w:val="white"/>
        </w:rPr>
        <w:t xml:space="preserve">Zegar, J. (2021). Long-Term Strategy for Sustainable Development of Agriculture in Poland. </w:t>
      </w:r>
      <w:r w:rsidRPr="00EC3E5F">
        <w:rPr>
          <w:rFonts w:ascii="Cambria" w:eastAsia="Cambria" w:hAnsi="Cambria" w:cs="Cambria"/>
          <w:color w:val="000000"/>
          <w:sz w:val="20"/>
          <w:szCs w:val="20"/>
          <w:highlight w:val="white"/>
          <w:lang w:val="pl-PL"/>
        </w:rPr>
        <w:t>Zagadnienia Ekonomiki Rolnej/</w:t>
      </w:r>
      <w:proofErr w:type="spellStart"/>
      <w:r w:rsidRPr="00EC3E5F">
        <w:rPr>
          <w:rFonts w:ascii="Cambria" w:eastAsia="Cambria" w:hAnsi="Cambria" w:cs="Cambria"/>
          <w:color w:val="000000"/>
          <w:sz w:val="20"/>
          <w:szCs w:val="20"/>
          <w:highlight w:val="white"/>
          <w:lang w:val="pl-PL"/>
        </w:rPr>
        <w:t>Problems</w:t>
      </w:r>
      <w:proofErr w:type="spellEnd"/>
      <w:r w:rsidRPr="00EC3E5F">
        <w:rPr>
          <w:rFonts w:ascii="Cambria" w:eastAsia="Cambria" w:hAnsi="Cambria" w:cs="Cambria"/>
          <w:color w:val="000000"/>
          <w:sz w:val="20"/>
          <w:szCs w:val="20"/>
          <w:highlight w:val="white"/>
          <w:lang w:val="pl-PL"/>
        </w:rPr>
        <w:t xml:space="preserve"> of </w:t>
      </w:r>
      <w:proofErr w:type="spellStart"/>
      <w:r w:rsidRPr="00EC3E5F">
        <w:rPr>
          <w:rFonts w:ascii="Cambria" w:eastAsia="Cambria" w:hAnsi="Cambria" w:cs="Cambria"/>
          <w:color w:val="000000"/>
          <w:sz w:val="20"/>
          <w:szCs w:val="20"/>
          <w:highlight w:val="white"/>
          <w:lang w:val="pl-PL"/>
        </w:rPr>
        <w:t>Agricultural</w:t>
      </w:r>
      <w:proofErr w:type="spellEnd"/>
      <w:r w:rsidRPr="00EC3E5F">
        <w:rPr>
          <w:rFonts w:ascii="Cambria" w:eastAsia="Cambria" w:hAnsi="Cambria" w:cs="Cambria"/>
          <w:color w:val="000000"/>
          <w:sz w:val="20"/>
          <w:szCs w:val="20"/>
          <w:highlight w:val="white"/>
          <w:lang w:val="pl-PL"/>
        </w:rPr>
        <w:t xml:space="preserve"> </w:t>
      </w:r>
      <w:proofErr w:type="spellStart"/>
      <w:r w:rsidRPr="00EC3E5F">
        <w:rPr>
          <w:rFonts w:ascii="Cambria" w:eastAsia="Cambria" w:hAnsi="Cambria" w:cs="Cambria"/>
          <w:color w:val="000000"/>
          <w:sz w:val="20"/>
          <w:szCs w:val="20"/>
          <w:highlight w:val="white"/>
          <w:lang w:val="pl-PL"/>
        </w:rPr>
        <w:t>Economics</w:t>
      </w:r>
      <w:proofErr w:type="spellEnd"/>
      <w:r w:rsidRPr="00EC3E5F">
        <w:rPr>
          <w:rFonts w:ascii="Cambria" w:eastAsia="Cambria" w:hAnsi="Cambria" w:cs="Cambria"/>
          <w:color w:val="000000"/>
          <w:sz w:val="20"/>
          <w:szCs w:val="20"/>
          <w:highlight w:val="white"/>
          <w:lang w:val="pl-PL"/>
        </w:rPr>
        <w:t xml:space="preserve">, 2(367), 16-30. </w:t>
      </w:r>
      <w:hyperlink r:id="rId88">
        <w:r w:rsidRPr="00EC3E5F">
          <w:rPr>
            <w:rFonts w:ascii="Cambria" w:eastAsia="Cambria" w:hAnsi="Cambria" w:cs="Cambria"/>
            <w:color w:val="000000"/>
            <w:sz w:val="20"/>
            <w:szCs w:val="20"/>
            <w:highlight w:val="white"/>
            <w:u w:val="single"/>
            <w:lang w:val="pl-PL"/>
          </w:rPr>
          <w:t>https://yadda.icm.edu.pl/yadda/element/bwmeta1.element.agro-8bcfd4db-8cfd-4b16-b703-0360fbe43929/c/LONG_TERM_STRATEGY_FOR.pdf</w:t>
        </w:r>
      </w:hyperlink>
      <w:r w:rsidRPr="00EC3E5F">
        <w:rPr>
          <w:rFonts w:ascii="Cambria" w:eastAsia="Cambria" w:hAnsi="Cambria" w:cs="Cambria"/>
          <w:color w:val="000000"/>
          <w:sz w:val="20"/>
          <w:szCs w:val="20"/>
          <w:highlight w:val="white"/>
          <w:lang w:val="pl-PL"/>
        </w:rPr>
        <w:t xml:space="preserve"> </w:t>
      </w:r>
    </w:p>
    <w:p w14:paraId="5DF0236E" w14:textId="77777777" w:rsidR="001248B3" w:rsidRPr="00EC3E5F" w:rsidRDefault="00C164F3" w:rsidP="00AA123D">
      <w:pPr>
        <w:spacing w:before="240" w:after="0" w:line="240" w:lineRule="auto"/>
        <w:ind w:left="567" w:hanging="567"/>
        <w:jc w:val="both"/>
        <w:rPr>
          <w:rFonts w:ascii="Cambria" w:eastAsia="Cambria" w:hAnsi="Cambria" w:cs="Cambria"/>
          <w:color w:val="000000"/>
          <w:sz w:val="20"/>
          <w:szCs w:val="20"/>
          <w:highlight w:val="white"/>
          <w:lang w:val="pl-PL"/>
        </w:rPr>
      </w:pPr>
      <w:r w:rsidRPr="00EC3E5F">
        <w:rPr>
          <w:rFonts w:ascii="Cambria" w:eastAsia="Cambria" w:hAnsi="Cambria" w:cs="Cambria"/>
          <w:color w:val="000000"/>
          <w:sz w:val="20"/>
          <w:szCs w:val="20"/>
          <w:highlight w:val="white"/>
          <w:lang w:val="pl-PL"/>
        </w:rPr>
        <w:t xml:space="preserve">Zielińska-Chmielewska, A., Kaźmierczyk, J., &amp; Jaźwiński, I. (2022). </w:t>
      </w:r>
      <w:r>
        <w:rPr>
          <w:rFonts w:ascii="Cambria" w:eastAsia="Cambria" w:hAnsi="Cambria" w:cs="Cambria"/>
          <w:color w:val="000000"/>
          <w:sz w:val="20"/>
          <w:szCs w:val="20"/>
          <w:highlight w:val="white"/>
        </w:rPr>
        <w:t xml:space="preserve">Quantitative Research on Profitability Measures in the Polish Meat and Poultry Industries. </w:t>
      </w:r>
      <w:proofErr w:type="spellStart"/>
      <w:r w:rsidRPr="00EC3E5F">
        <w:rPr>
          <w:rFonts w:ascii="Cambria" w:eastAsia="Cambria" w:hAnsi="Cambria" w:cs="Cambria"/>
          <w:color w:val="000000"/>
          <w:sz w:val="20"/>
          <w:szCs w:val="20"/>
          <w:highlight w:val="white"/>
          <w:lang w:val="pl-PL"/>
        </w:rPr>
        <w:t>Agronomy</w:t>
      </w:r>
      <w:proofErr w:type="spellEnd"/>
      <w:r w:rsidRPr="00EC3E5F">
        <w:rPr>
          <w:rFonts w:ascii="Cambria" w:eastAsia="Cambria" w:hAnsi="Cambria" w:cs="Cambria"/>
          <w:i/>
          <w:color w:val="000000"/>
          <w:sz w:val="20"/>
          <w:szCs w:val="20"/>
          <w:highlight w:val="white"/>
          <w:lang w:val="pl-PL"/>
        </w:rPr>
        <w:t xml:space="preserve">, </w:t>
      </w:r>
      <w:r w:rsidRPr="00EC3E5F">
        <w:rPr>
          <w:rFonts w:ascii="Cambria" w:eastAsia="Cambria" w:hAnsi="Cambria" w:cs="Cambria"/>
          <w:color w:val="000000"/>
          <w:sz w:val="20"/>
          <w:szCs w:val="20"/>
          <w:highlight w:val="white"/>
          <w:lang w:val="pl-PL"/>
        </w:rPr>
        <w:t>12(1)</w:t>
      </w:r>
      <w:r w:rsidRPr="00EC3E5F">
        <w:rPr>
          <w:rFonts w:ascii="Cambria" w:eastAsia="Cambria" w:hAnsi="Cambria" w:cs="Cambria"/>
          <w:i/>
          <w:color w:val="000000"/>
          <w:sz w:val="20"/>
          <w:szCs w:val="20"/>
          <w:highlight w:val="white"/>
          <w:lang w:val="pl-PL"/>
        </w:rPr>
        <w:t>,</w:t>
      </w:r>
      <w:r w:rsidRPr="00EC3E5F">
        <w:rPr>
          <w:rFonts w:ascii="Cambria" w:eastAsia="Cambria" w:hAnsi="Cambria" w:cs="Cambria"/>
          <w:color w:val="000000"/>
          <w:sz w:val="20"/>
          <w:szCs w:val="20"/>
          <w:highlight w:val="white"/>
          <w:lang w:val="pl-PL"/>
        </w:rPr>
        <w:t xml:space="preserve"> 92. </w:t>
      </w:r>
      <w:hyperlink r:id="rId89">
        <w:r w:rsidRPr="00EC3E5F">
          <w:rPr>
            <w:rFonts w:ascii="Cambria" w:eastAsia="Cambria" w:hAnsi="Cambria" w:cs="Cambria"/>
            <w:color w:val="000000"/>
            <w:sz w:val="20"/>
            <w:szCs w:val="20"/>
            <w:highlight w:val="white"/>
            <w:u w:val="single"/>
            <w:lang w:val="pl-PL"/>
          </w:rPr>
          <w:t>https://doi.org/10.3390/agronomy12010092</w:t>
        </w:r>
      </w:hyperlink>
      <w:r w:rsidRPr="00EC3E5F">
        <w:rPr>
          <w:rFonts w:ascii="Cambria" w:eastAsia="Cambria" w:hAnsi="Cambria" w:cs="Cambria"/>
          <w:color w:val="000000"/>
          <w:sz w:val="20"/>
          <w:szCs w:val="20"/>
          <w:highlight w:val="white"/>
          <w:u w:val="single"/>
          <w:lang w:val="pl-PL"/>
        </w:rPr>
        <w:t xml:space="preserve">. </w:t>
      </w:r>
    </w:p>
    <w:p w14:paraId="608C20E1" w14:textId="77777777" w:rsidR="001248B3" w:rsidRPr="00EC3E5F" w:rsidRDefault="00C164F3" w:rsidP="00AA123D">
      <w:pPr>
        <w:spacing w:before="240" w:after="0" w:line="240" w:lineRule="auto"/>
        <w:ind w:left="567" w:hanging="567"/>
        <w:jc w:val="both"/>
        <w:rPr>
          <w:rFonts w:ascii="Cambria" w:eastAsia="Cambria" w:hAnsi="Cambria" w:cs="Cambria"/>
          <w:color w:val="000000"/>
          <w:sz w:val="20"/>
          <w:szCs w:val="20"/>
          <w:highlight w:val="white"/>
          <w:lang w:val="pl-PL"/>
        </w:rPr>
      </w:pPr>
      <w:r w:rsidRPr="00EC3E5F">
        <w:rPr>
          <w:rFonts w:ascii="Cambria" w:eastAsia="Cambria" w:hAnsi="Cambria" w:cs="Cambria"/>
          <w:color w:val="000000"/>
          <w:sz w:val="20"/>
          <w:szCs w:val="20"/>
          <w:highlight w:val="white"/>
          <w:lang w:val="pl-PL"/>
        </w:rPr>
        <w:t xml:space="preserve">Zielińska-Chmielewska, A., Mruk-Tomczak, D., &amp; </w:t>
      </w:r>
      <w:proofErr w:type="spellStart"/>
      <w:r w:rsidRPr="00EC3E5F">
        <w:rPr>
          <w:rFonts w:ascii="Cambria" w:eastAsia="Cambria" w:hAnsi="Cambria" w:cs="Cambria"/>
          <w:color w:val="000000"/>
          <w:sz w:val="20"/>
          <w:szCs w:val="20"/>
          <w:highlight w:val="white"/>
          <w:lang w:val="pl-PL"/>
        </w:rPr>
        <w:t>Wielicka-Regulska</w:t>
      </w:r>
      <w:proofErr w:type="spellEnd"/>
      <w:r w:rsidRPr="00EC3E5F">
        <w:rPr>
          <w:rFonts w:ascii="Cambria" w:eastAsia="Cambria" w:hAnsi="Cambria" w:cs="Cambria"/>
          <w:color w:val="000000"/>
          <w:sz w:val="20"/>
          <w:szCs w:val="20"/>
          <w:highlight w:val="white"/>
          <w:lang w:val="pl-PL"/>
        </w:rPr>
        <w:t xml:space="preserve">, A. (2021). </w:t>
      </w:r>
      <w:r>
        <w:rPr>
          <w:rFonts w:ascii="Cambria" w:eastAsia="Cambria" w:hAnsi="Cambria" w:cs="Cambria"/>
          <w:color w:val="000000"/>
          <w:sz w:val="20"/>
          <w:szCs w:val="20"/>
          <w:highlight w:val="white"/>
        </w:rPr>
        <w:t xml:space="preserve">Qualitative Research on Solving Difficulties in Maintaining Continuity of Food Supply Chain on the Meat Market during the COVID-19 Pandemic. </w:t>
      </w:r>
      <w:proofErr w:type="spellStart"/>
      <w:r w:rsidRPr="00EC3E5F">
        <w:rPr>
          <w:rFonts w:ascii="Cambria" w:eastAsia="Cambria" w:hAnsi="Cambria" w:cs="Cambria"/>
          <w:color w:val="000000"/>
          <w:sz w:val="20"/>
          <w:szCs w:val="20"/>
          <w:highlight w:val="white"/>
          <w:lang w:val="pl-PL"/>
        </w:rPr>
        <w:t>Energies</w:t>
      </w:r>
      <w:proofErr w:type="spellEnd"/>
      <w:r w:rsidRPr="00EC3E5F">
        <w:rPr>
          <w:rFonts w:ascii="Cambria" w:eastAsia="Cambria" w:hAnsi="Cambria" w:cs="Cambria"/>
          <w:i/>
          <w:color w:val="000000"/>
          <w:sz w:val="20"/>
          <w:szCs w:val="20"/>
          <w:highlight w:val="white"/>
          <w:lang w:val="pl-PL"/>
        </w:rPr>
        <w:t xml:space="preserve">, </w:t>
      </w:r>
      <w:r w:rsidRPr="00EC3E5F">
        <w:rPr>
          <w:rFonts w:ascii="Cambria" w:eastAsia="Cambria" w:hAnsi="Cambria" w:cs="Cambria"/>
          <w:color w:val="000000"/>
          <w:sz w:val="20"/>
          <w:szCs w:val="20"/>
          <w:highlight w:val="white"/>
          <w:lang w:val="pl-PL"/>
        </w:rPr>
        <w:t>14(18)</w:t>
      </w:r>
      <w:r w:rsidRPr="00EC3E5F">
        <w:rPr>
          <w:rFonts w:ascii="Cambria" w:eastAsia="Cambria" w:hAnsi="Cambria" w:cs="Cambria"/>
          <w:i/>
          <w:color w:val="000000"/>
          <w:sz w:val="20"/>
          <w:szCs w:val="20"/>
          <w:highlight w:val="white"/>
          <w:lang w:val="pl-PL"/>
        </w:rPr>
        <w:t>,</w:t>
      </w:r>
      <w:r w:rsidRPr="00EC3E5F">
        <w:rPr>
          <w:rFonts w:ascii="Cambria" w:eastAsia="Cambria" w:hAnsi="Cambria" w:cs="Cambria"/>
          <w:color w:val="000000"/>
          <w:sz w:val="20"/>
          <w:szCs w:val="20"/>
          <w:highlight w:val="white"/>
          <w:lang w:val="pl-PL"/>
        </w:rPr>
        <w:t xml:space="preserve"> 5634. </w:t>
      </w:r>
      <w:hyperlink r:id="rId90">
        <w:r w:rsidRPr="00EC3E5F">
          <w:rPr>
            <w:rFonts w:ascii="Cambria" w:eastAsia="Cambria" w:hAnsi="Cambria" w:cs="Cambria"/>
            <w:color w:val="000000"/>
            <w:sz w:val="20"/>
            <w:szCs w:val="20"/>
            <w:highlight w:val="white"/>
            <w:u w:val="single"/>
            <w:lang w:val="pl-PL"/>
          </w:rPr>
          <w:t>https://doi.org/10.3390/en14185634</w:t>
        </w:r>
      </w:hyperlink>
      <w:r w:rsidRPr="00EC3E5F">
        <w:rPr>
          <w:rFonts w:ascii="Cambria" w:eastAsia="Cambria" w:hAnsi="Cambria" w:cs="Cambria"/>
          <w:color w:val="000000"/>
          <w:sz w:val="20"/>
          <w:szCs w:val="20"/>
          <w:highlight w:val="white"/>
          <w:lang w:val="pl-PL"/>
        </w:rPr>
        <w:t xml:space="preserve"> </w:t>
      </w:r>
    </w:p>
    <w:p w14:paraId="7AD6437B" w14:textId="77777777" w:rsidR="001248B3" w:rsidRDefault="00C164F3" w:rsidP="00AA123D">
      <w:pPr>
        <w:spacing w:before="240" w:after="0" w:line="240" w:lineRule="auto"/>
        <w:ind w:left="567" w:hanging="567"/>
        <w:jc w:val="both"/>
        <w:rPr>
          <w:rFonts w:ascii="Cambria" w:eastAsia="Cambria" w:hAnsi="Cambria" w:cs="Cambria"/>
          <w:color w:val="000000"/>
          <w:sz w:val="20"/>
          <w:szCs w:val="20"/>
        </w:rPr>
      </w:pPr>
      <w:r w:rsidRPr="00EC3E5F">
        <w:rPr>
          <w:rFonts w:ascii="Cambria" w:eastAsia="Cambria" w:hAnsi="Cambria" w:cs="Cambria"/>
          <w:color w:val="000000"/>
          <w:sz w:val="20"/>
          <w:szCs w:val="20"/>
          <w:lang w:val="pl-PL"/>
        </w:rPr>
        <w:t xml:space="preserve">Zielińska-Chmielewska, A., </w:t>
      </w:r>
      <w:proofErr w:type="spellStart"/>
      <w:r w:rsidRPr="00EC3E5F">
        <w:rPr>
          <w:rFonts w:ascii="Cambria" w:eastAsia="Cambria" w:hAnsi="Cambria" w:cs="Cambria"/>
          <w:color w:val="000000"/>
          <w:sz w:val="20"/>
          <w:szCs w:val="20"/>
          <w:lang w:val="pl-PL"/>
        </w:rPr>
        <w:t>Żukovskis</w:t>
      </w:r>
      <w:proofErr w:type="spellEnd"/>
      <w:r w:rsidRPr="00EC3E5F">
        <w:rPr>
          <w:rFonts w:ascii="Cambria" w:eastAsia="Cambria" w:hAnsi="Cambria" w:cs="Cambria"/>
          <w:color w:val="000000"/>
          <w:sz w:val="20"/>
          <w:szCs w:val="20"/>
          <w:lang w:val="pl-PL"/>
        </w:rPr>
        <w:t xml:space="preserve">, J., </w:t>
      </w:r>
      <w:proofErr w:type="spellStart"/>
      <w:r w:rsidRPr="00EC3E5F">
        <w:rPr>
          <w:rFonts w:ascii="Cambria" w:eastAsia="Cambria" w:hAnsi="Cambria" w:cs="Cambria"/>
          <w:color w:val="000000"/>
          <w:sz w:val="20"/>
          <w:szCs w:val="20"/>
          <w:lang w:val="pl-PL"/>
        </w:rPr>
        <w:t>Wielicka-Regulska</w:t>
      </w:r>
      <w:proofErr w:type="spellEnd"/>
      <w:r w:rsidRPr="00EC3E5F">
        <w:rPr>
          <w:rFonts w:ascii="Cambria" w:eastAsia="Cambria" w:hAnsi="Cambria" w:cs="Cambria"/>
          <w:color w:val="000000"/>
          <w:sz w:val="20"/>
          <w:szCs w:val="20"/>
          <w:lang w:val="pl-PL"/>
        </w:rPr>
        <w:t xml:space="preserve">, A., Mruk-Tomczak, D., &amp; Wojtaszek, H. (2023). </w:t>
      </w:r>
      <w:r>
        <w:rPr>
          <w:rFonts w:ascii="Cambria" w:eastAsia="Cambria" w:hAnsi="Cambria" w:cs="Cambria"/>
          <w:color w:val="000000"/>
          <w:sz w:val="20"/>
          <w:szCs w:val="20"/>
        </w:rPr>
        <w:t xml:space="preserve">Green public procurement as a tool for sustainable and secure food policy: evidence from Poland. Journal of Security and Sustainability, 13(1), 85-96. </w:t>
      </w:r>
      <w:hyperlink r:id="rId91">
        <w:r>
          <w:rPr>
            <w:rFonts w:ascii="Cambria" w:eastAsia="Cambria" w:hAnsi="Cambria" w:cs="Cambria"/>
            <w:color w:val="000000"/>
            <w:sz w:val="20"/>
            <w:szCs w:val="20"/>
            <w:u w:val="single"/>
          </w:rPr>
          <w:t>https://doi.org/10.47459/jssi.2023.13.8</w:t>
        </w:r>
      </w:hyperlink>
      <w:r>
        <w:rPr>
          <w:rFonts w:ascii="Cambria" w:eastAsia="Cambria" w:hAnsi="Cambria" w:cs="Cambria"/>
          <w:color w:val="000000"/>
          <w:sz w:val="20"/>
          <w:szCs w:val="20"/>
        </w:rPr>
        <w:t xml:space="preserve">. </w:t>
      </w:r>
    </w:p>
    <w:p w14:paraId="08E7CD88" w14:textId="77777777" w:rsidR="001248B3" w:rsidRDefault="001248B3">
      <w:pPr>
        <w:rPr>
          <w:rFonts w:ascii="Cambria" w:eastAsia="Cambria" w:hAnsi="Cambria" w:cs="Cambria"/>
        </w:rPr>
      </w:pPr>
    </w:p>
    <w:sectPr w:rsidR="001248B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inionPro-Regular">
    <w:altName w:val="MS Mincho"/>
    <w:panose1 w:val="00000000000000000000"/>
    <w:charset w:val="80"/>
    <w:family w:val="roman"/>
    <w:notTrueType/>
    <w:pitch w:val="default"/>
    <w:sig w:usb0="00000001" w:usb1="08070000" w:usb2="00000010" w:usb3="00000000" w:csb0="0002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4DC"/>
    <w:multiLevelType w:val="hybridMultilevel"/>
    <w:tmpl w:val="25CEB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5751FC"/>
    <w:multiLevelType w:val="multilevel"/>
    <w:tmpl w:val="D09EC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A93EBC"/>
    <w:multiLevelType w:val="multilevel"/>
    <w:tmpl w:val="EA460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FE7C23"/>
    <w:multiLevelType w:val="hybridMultilevel"/>
    <w:tmpl w:val="AB6A8F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A26635"/>
    <w:multiLevelType w:val="multilevel"/>
    <w:tmpl w:val="7D2ED65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393142CF"/>
    <w:multiLevelType w:val="multilevel"/>
    <w:tmpl w:val="7682D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3F0BE5"/>
    <w:multiLevelType w:val="multilevel"/>
    <w:tmpl w:val="F9F24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C6D6F72"/>
    <w:multiLevelType w:val="hybridMultilevel"/>
    <w:tmpl w:val="73AC3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7D59D1"/>
    <w:multiLevelType w:val="multilevel"/>
    <w:tmpl w:val="E8A48FBC"/>
    <w:lvl w:ilvl="0">
      <w:start w:val="1"/>
      <w:numFmt w:val="bullet"/>
      <w:lvlText w:val="●"/>
      <w:lvlJc w:val="left"/>
      <w:pPr>
        <w:ind w:left="764" w:hanging="359"/>
      </w:pPr>
      <w:rPr>
        <w:rFonts w:ascii="Noto Sans Symbols" w:eastAsia="Noto Sans Symbols" w:hAnsi="Noto Sans Symbols" w:cs="Noto Sans Symbols"/>
      </w:rPr>
    </w:lvl>
    <w:lvl w:ilvl="1">
      <w:start w:val="1"/>
      <w:numFmt w:val="bullet"/>
      <w:lvlText w:val="o"/>
      <w:lvlJc w:val="left"/>
      <w:pPr>
        <w:ind w:left="1484" w:hanging="360"/>
      </w:pPr>
      <w:rPr>
        <w:rFonts w:ascii="Courier New" w:eastAsia="Courier New" w:hAnsi="Courier New" w:cs="Courier New"/>
      </w:rPr>
    </w:lvl>
    <w:lvl w:ilvl="2">
      <w:start w:val="1"/>
      <w:numFmt w:val="bullet"/>
      <w:lvlText w:val="▪"/>
      <w:lvlJc w:val="left"/>
      <w:pPr>
        <w:ind w:left="2204" w:hanging="360"/>
      </w:pPr>
      <w:rPr>
        <w:rFonts w:ascii="Noto Sans Symbols" w:eastAsia="Noto Sans Symbols" w:hAnsi="Noto Sans Symbols" w:cs="Noto Sans Symbols"/>
      </w:rPr>
    </w:lvl>
    <w:lvl w:ilvl="3">
      <w:start w:val="1"/>
      <w:numFmt w:val="bullet"/>
      <w:lvlText w:val="●"/>
      <w:lvlJc w:val="left"/>
      <w:pPr>
        <w:ind w:left="2924" w:hanging="360"/>
      </w:pPr>
      <w:rPr>
        <w:rFonts w:ascii="Noto Sans Symbols" w:eastAsia="Noto Sans Symbols" w:hAnsi="Noto Sans Symbols" w:cs="Noto Sans Symbols"/>
      </w:rPr>
    </w:lvl>
    <w:lvl w:ilvl="4">
      <w:start w:val="1"/>
      <w:numFmt w:val="bullet"/>
      <w:lvlText w:val="o"/>
      <w:lvlJc w:val="left"/>
      <w:pPr>
        <w:ind w:left="3644" w:hanging="360"/>
      </w:pPr>
      <w:rPr>
        <w:rFonts w:ascii="Courier New" w:eastAsia="Courier New" w:hAnsi="Courier New" w:cs="Courier New"/>
      </w:rPr>
    </w:lvl>
    <w:lvl w:ilvl="5">
      <w:start w:val="1"/>
      <w:numFmt w:val="bullet"/>
      <w:lvlText w:val="▪"/>
      <w:lvlJc w:val="left"/>
      <w:pPr>
        <w:ind w:left="4364" w:hanging="360"/>
      </w:pPr>
      <w:rPr>
        <w:rFonts w:ascii="Noto Sans Symbols" w:eastAsia="Noto Sans Symbols" w:hAnsi="Noto Sans Symbols" w:cs="Noto Sans Symbols"/>
      </w:rPr>
    </w:lvl>
    <w:lvl w:ilvl="6">
      <w:start w:val="1"/>
      <w:numFmt w:val="bullet"/>
      <w:lvlText w:val="●"/>
      <w:lvlJc w:val="left"/>
      <w:pPr>
        <w:ind w:left="5084" w:hanging="360"/>
      </w:pPr>
      <w:rPr>
        <w:rFonts w:ascii="Noto Sans Symbols" w:eastAsia="Noto Sans Symbols" w:hAnsi="Noto Sans Symbols" w:cs="Noto Sans Symbols"/>
      </w:rPr>
    </w:lvl>
    <w:lvl w:ilvl="7">
      <w:start w:val="1"/>
      <w:numFmt w:val="bullet"/>
      <w:lvlText w:val="o"/>
      <w:lvlJc w:val="left"/>
      <w:pPr>
        <w:ind w:left="5804" w:hanging="360"/>
      </w:pPr>
      <w:rPr>
        <w:rFonts w:ascii="Courier New" w:eastAsia="Courier New" w:hAnsi="Courier New" w:cs="Courier New"/>
      </w:rPr>
    </w:lvl>
    <w:lvl w:ilvl="8">
      <w:start w:val="1"/>
      <w:numFmt w:val="bullet"/>
      <w:lvlText w:val="▪"/>
      <w:lvlJc w:val="left"/>
      <w:pPr>
        <w:ind w:left="6524" w:hanging="360"/>
      </w:pPr>
      <w:rPr>
        <w:rFonts w:ascii="Noto Sans Symbols" w:eastAsia="Noto Sans Symbols" w:hAnsi="Noto Sans Symbols" w:cs="Noto Sans Symbols"/>
      </w:rPr>
    </w:lvl>
  </w:abstractNum>
  <w:abstractNum w:abstractNumId="9" w15:restartNumberingAfterBreak="0">
    <w:nsid w:val="439D1349"/>
    <w:multiLevelType w:val="multilevel"/>
    <w:tmpl w:val="349CD6C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472B0043"/>
    <w:multiLevelType w:val="multilevel"/>
    <w:tmpl w:val="83A0F8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E874402"/>
    <w:multiLevelType w:val="multilevel"/>
    <w:tmpl w:val="A4A02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2E6114"/>
    <w:multiLevelType w:val="multilevel"/>
    <w:tmpl w:val="E9D8820C"/>
    <w:lvl w:ilvl="0">
      <w:start w:val="1"/>
      <w:numFmt w:val="lowerLetter"/>
      <w:lvlText w:val="%1)"/>
      <w:lvlJc w:val="left"/>
      <w:pPr>
        <w:ind w:left="1080" w:hanging="360"/>
      </w:pPr>
      <w:rPr>
        <w:rFonts w:ascii="Cambria" w:eastAsia="Cambria" w:hAnsi="Cambria" w:cs="Cambria"/>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D33020C"/>
    <w:multiLevelType w:val="multilevel"/>
    <w:tmpl w:val="665EC5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920173"/>
    <w:multiLevelType w:val="multilevel"/>
    <w:tmpl w:val="A3B047B0"/>
    <w:lvl w:ilvl="0">
      <w:start w:val="1"/>
      <w:numFmt w:val="decimal"/>
      <w:lvlText w:val="%1."/>
      <w:lvlJc w:val="left"/>
      <w:pPr>
        <w:ind w:left="720" w:hanging="360"/>
      </w:pPr>
      <w:rPr>
        <w:rFonts w:ascii="Cambria" w:eastAsia="Cambria" w:hAnsi="Cambria" w:cs="Cambr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F737D5"/>
    <w:multiLevelType w:val="multilevel"/>
    <w:tmpl w:val="613CD952"/>
    <w:lvl w:ilvl="0">
      <w:start w:val="1"/>
      <w:numFmt w:val="decimal"/>
      <w:lvlText w:val="%1."/>
      <w:lvlJc w:val="left"/>
      <w:pPr>
        <w:ind w:left="720" w:hanging="360"/>
      </w:pPr>
      <w:rPr>
        <w:rFonts w:ascii="Cambria" w:eastAsia="Cambria" w:hAnsi="Cambria" w:cs="Cambria"/>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6"/>
  </w:num>
  <w:num w:numId="3">
    <w:abstractNumId w:val="4"/>
  </w:num>
  <w:num w:numId="4">
    <w:abstractNumId w:val="15"/>
  </w:num>
  <w:num w:numId="5">
    <w:abstractNumId w:val="13"/>
  </w:num>
  <w:num w:numId="6">
    <w:abstractNumId w:val="11"/>
  </w:num>
  <w:num w:numId="7">
    <w:abstractNumId w:val="2"/>
  </w:num>
  <w:num w:numId="8">
    <w:abstractNumId w:val="10"/>
  </w:num>
  <w:num w:numId="9">
    <w:abstractNumId w:val="1"/>
  </w:num>
  <w:num w:numId="10">
    <w:abstractNumId w:val="5"/>
  </w:num>
  <w:num w:numId="11">
    <w:abstractNumId w:val="12"/>
  </w:num>
  <w:num w:numId="12">
    <w:abstractNumId w:val="8"/>
  </w:num>
  <w:num w:numId="13">
    <w:abstractNumId w:val="9"/>
  </w:num>
  <w:num w:numId="14">
    <w:abstractNumId w:val="3"/>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8B3"/>
    <w:rsid w:val="00035086"/>
    <w:rsid w:val="001248B3"/>
    <w:rsid w:val="00142962"/>
    <w:rsid w:val="001D0CAA"/>
    <w:rsid w:val="001F069D"/>
    <w:rsid w:val="00203A6B"/>
    <w:rsid w:val="002A537E"/>
    <w:rsid w:val="002F5BB1"/>
    <w:rsid w:val="0032267E"/>
    <w:rsid w:val="003240A4"/>
    <w:rsid w:val="0032472A"/>
    <w:rsid w:val="003A6C45"/>
    <w:rsid w:val="003B59FE"/>
    <w:rsid w:val="003D1586"/>
    <w:rsid w:val="00640434"/>
    <w:rsid w:val="006639EF"/>
    <w:rsid w:val="006A5E0F"/>
    <w:rsid w:val="007061E8"/>
    <w:rsid w:val="007B3FD3"/>
    <w:rsid w:val="007E46A4"/>
    <w:rsid w:val="008243DE"/>
    <w:rsid w:val="00831E7F"/>
    <w:rsid w:val="009028B7"/>
    <w:rsid w:val="00A24637"/>
    <w:rsid w:val="00AA123D"/>
    <w:rsid w:val="00C164F3"/>
    <w:rsid w:val="00CD1DD5"/>
    <w:rsid w:val="00D04A97"/>
    <w:rsid w:val="00DB3326"/>
    <w:rsid w:val="00EB5344"/>
    <w:rsid w:val="00EC3E5F"/>
    <w:rsid w:val="00EE239D"/>
    <w:rsid w:val="00EF68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102E"/>
  <w15:docId w15:val="{A1917275-0CBD-41A6-8FF5-1EE1722B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240" w:after="0"/>
      <w:outlineLvl w:val="0"/>
    </w:pPr>
    <w:rPr>
      <w:rFonts w:ascii="Cambria" w:eastAsia="Cambria" w:hAnsi="Cambria" w:cs="Cambria"/>
      <w:color w:val="366091"/>
      <w:sz w:val="32"/>
      <w:szCs w:val="32"/>
    </w:rPr>
  </w:style>
  <w:style w:type="paragraph" w:styleId="Nagwek2">
    <w:name w:val="heading 2"/>
    <w:basedOn w:val="Normalny"/>
    <w:next w:val="Normalny"/>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Nagwek3">
    <w:name w:val="heading 3"/>
    <w:basedOn w:val="Normalny"/>
    <w:next w:val="Normalny"/>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spacing w:after="0" w:line="240" w:lineRule="auto"/>
      <w:jc w:val="both"/>
    </w:pPr>
    <w:rPr>
      <w:color w:val="000000"/>
      <w:sz w:val="20"/>
      <w:szCs w:val="20"/>
    </w:rPr>
    <w:tblPr>
      <w:tblStyleRowBandSize w:val="1"/>
      <w:tblStyleColBandSize w:val="1"/>
      <w:tblCellMar>
        <w:left w:w="108" w:type="dxa"/>
        <w:right w:w="108" w:type="dxa"/>
      </w:tblCellMar>
    </w:tblPr>
  </w:style>
  <w:style w:type="table" w:customStyle="1" w:styleId="a1">
    <w:basedOn w:val="TableNormal"/>
    <w:pPr>
      <w:spacing w:after="0" w:line="240" w:lineRule="auto"/>
      <w:jc w:val="both"/>
    </w:pPr>
    <w:rPr>
      <w:color w:val="000000"/>
      <w:sz w:val="20"/>
      <w:szCs w:val="20"/>
    </w:rPr>
    <w:tblPr>
      <w:tblStyleRowBandSize w:val="1"/>
      <w:tblStyleColBandSize w:val="1"/>
      <w:tblCellMar>
        <w:left w:w="108" w:type="dxa"/>
        <w:right w:w="108" w:type="dxa"/>
      </w:tblCellMar>
    </w:tblPr>
  </w:style>
  <w:style w:type="table" w:customStyle="1" w:styleId="a2">
    <w:basedOn w:val="TableNormal"/>
    <w:pPr>
      <w:spacing w:after="0" w:line="240" w:lineRule="auto"/>
      <w:jc w:val="both"/>
    </w:pPr>
    <w:rPr>
      <w:color w:val="000000"/>
      <w:sz w:val="20"/>
      <w:szCs w:val="20"/>
    </w:rPr>
    <w:tblPr>
      <w:tblStyleRowBandSize w:val="1"/>
      <w:tblStyleColBandSize w:val="1"/>
      <w:tblCellMar>
        <w:left w:w="108" w:type="dxa"/>
        <w:right w:w="108" w:type="dxa"/>
      </w:tblCellMar>
    </w:tblPr>
  </w:style>
  <w:style w:type="table" w:customStyle="1" w:styleId="a3">
    <w:basedOn w:val="TableNormal"/>
    <w:pPr>
      <w:spacing w:after="0" w:line="240" w:lineRule="auto"/>
      <w:jc w:val="both"/>
    </w:pPr>
    <w:rPr>
      <w:color w:val="000000"/>
      <w:sz w:val="20"/>
      <w:szCs w:val="20"/>
    </w:rPr>
    <w:tblPr>
      <w:tblStyleRowBandSize w:val="1"/>
      <w:tblStyleColBandSize w:val="1"/>
      <w:tblCellMar>
        <w:left w:w="108" w:type="dxa"/>
        <w:right w:w="108" w:type="dxa"/>
      </w:tblCellMar>
    </w:tblPr>
  </w:style>
  <w:style w:type="table" w:customStyle="1" w:styleId="a4">
    <w:basedOn w:val="TableNormal"/>
    <w:pPr>
      <w:spacing w:after="0" w:line="240" w:lineRule="auto"/>
      <w:jc w:val="both"/>
    </w:pPr>
    <w:rPr>
      <w:color w:val="000000"/>
      <w:sz w:val="20"/>
      <w:szCs w:val="20"/>
    </w:rPr>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C164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64F3"/>
    <w:rPr>
      <w:rFonts w:ascii="Segoe UI" w:hAnsi="Segoe UI" w:cs="Segoe UI"/>
      <w:sz w:val="18"/>
      <w:szCs w:val="18"/>
    </w:rPr>
  </w:style>
  <w:style w:type="paragraph" w:styleId="Akapitzlist">
    <w:name w:val="List Paragraph"/>
    <w:basedOn w:val="Normalny"/>
    <w:uiPriority w:val="34"/>
    <w:qFormat/>
    <w:rsid w:val="00AA1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doi.org/10.1016/j.foodpol.2019.101782" TargetMode="External"/><Relationship Id="rId21" Type="http://schemas.openxmlformats.org/officeDocument/2006/relationships/hyperlink" Target="https://doi.org/10.1038/s43016-021-00225-9" TargetMode="External"/><Relationship Id="rId42" Type="http://schemas.openxmlformats.org/officeDocument/2006/relationships/hyperlink" Target="https://doi.org/10.1016/j.foodpol.2014.07.001" TargetMode="External"/><Relationship Id="rId47" Type="http://schemas.openxmlformats.org/officeDocument/2006/relationships/hyperlink" Target="https://doi.org/10.3389/fnut.2020.00034" TargetMode="External"/><Relationship Id="rId63" Type="http://schemas.openxmlformats.org/officeDocument/2006/relationships/hyperlink" Target="https://doi.org/10.1126/science.aaq0216" TargetMode="External"/><Relationship Id="rId68" Type="http://schemas.openxmlformats.org/officeDocument/2006/relationships/hyperlink" Target="https://doi.org/10.1080/15487733.2013.11908111" TargetMode="External"/><Relationship Id="rId84" Type="http://schemas.openxmlformats.org/officeDocument/2006/relationships/hyperlink" Target="https://archive.org/details/ourcommonfuture00worl" TargetMode="External"/><Relationship Id="rId89" Type="http://schemas.openxmlformats.org/officeDocument/2006/relationships/hyperlink" Target="https://doi.org/10.3390/agronomy12010092" TargetMode="External"/><Relationship Id="rId16" Type="http://schemas.openxmlformats.org/officeDocument/2006/relationships/hyperlink" Target="https://doi.org/10.3389/fnut.2021.644650" TargetMode="External"/><Relationship Id="rId11" Type="http://schemas.openxmlformats.org/officeDocument/2006/relationships/hyperlink" Target="https://doi.org/10.1111/padm.12673" TargetMode="External"/><Relationship Id="rId32" Type="http://schemas.openxmlformats.org/officeDocument/2006/relationships/hyperlink" Target="https://eupha.org/repository/advocacy/EUPHA_report_on_healthy_and_sustainable_diets_20-05-2017.pdf" TargetMode="External"/><Relationship Id="rId37" Type="http://schemas.openxmlformats.org/officeDocument/2006/relationships/hyperlink" Target="https://www.wydawnictwo.wsb.pl/sites/wydawnictwo.wsb.pl/files/czasopisma-tresc/ZNPoz78.pdf" TargetMode="External"/><Relationship Id="rId53" Type="http://schemas.openxmlformats.org/officeDocument/2006/relationships/hyperlink" Target="https://doi.org/10.3390/ijerph16244939" TargetMode="External"/><Relationship Id="rId58" Type="http://schemas.openxmlformats.org/officeDocument/2006/relationships/hyperlink" Target="https://doi.org/10.33141/po.2013.10.01" TargetMode="External"/><Relationship Id="rId74" Type="http://schemas.openxmlformats.org/officeDocument/2006/relationships/hyperlink" Target="https://doi.org/10.34659/eis.2022.81.2.473" TargetMode="External"/><Relationship Id="rId79" Type="http://schemas.openxmlformats.org/officeDocument/2006/relationships/hyperlink" Target="https://doi.org/10.4324/9781315081748" TargetMode="External"/><Relationship Id="rId5" Type="http://schemas.openxmlformats.org/officeDocument/2006/relationships/hyperlink" Target="mailto:anna.zielinska@ue.poznan.pl" TargetMode="External"/><Relationship Id="rId90" Type="http://schemas.openxmlformats.org/officeDocument/2006/relationships/hyperlink" Target="https://doi.org/10.3390/en14185634" TargetMode="External"/><Relationship Id="rId22" Type="http://schemas.openxmlformats.org/officeDocument/2006/relationships/hyperlink" Target="http://dx.doi.org/10.3390/nu11061306" TargetMode="External"/><Relationship Id="rId27" Type="http://schemas.openxmlformats.org/officeDocument/2006/relationships/hyperlink" Target="https://doi.org/10.1017/S1368980014002699" TargetMode="External"/><Relationship Id="rId43" Type="http://schemas.openxmlformats.org/officeDocument/2006/relationships/hyperlink" Target="https://sc-fss2021.org/wp-content/uploads/2021/06/UNFSS_true_cost_of_food.pdf" TargetMode="External"/><Relationship Id="rId48" Type="http://schemas.openxmlformats.org/officeDocument/2006/relationships/hyperlink" Target="https://doi.org/10.1111/j.1470-6431.2011.01080.x" TargetMode="External"/><Relationship Id="rId64" Type="http://schemas.openxmlformats.org/officeDocument/2006/relationships/hyperlink" Target="https://doi.org/10.1108/13598540910954557" TargetMode="External"/><Relationship Id="rId69" Type="http://schemas.openxmlformats.org/officeDocument/2006/relationships/hyperlink" Target="https://saiplatform.org/uploads/SAI_Platform_publications/SAI_Platform_Farmer_Partnership_-_Practitioners_Guide_-_May_2015.pdf" TargetMode="External"/><Relationship Id="rId8" Type="http://schemas.openxmlformats.org/officeDocument/2006/relationships/hyperlink" Target="about:blank" TargetMode="External"/><Relationship Id="rId51" Type="http://schemas.openxmlformats.org/officeDocument/2006/relationships/hyperlink" Target="https://doi.org/10.1016/j.jclepro.2015.11.086" TargetMode="External"/><Relationship Id="rId72" Type="http://schemas.openxmlformats.org/officeDocument/2006/relationships/hyperlink" Target="http://dx.doi.org/10.1016/j.dss.2012.05.053" TargetMode="External"/><Relationship Id="rId80" Type="http://schemas.openxmlformats.org/officeDocument/2006/relationships/hyperlink" Target="https://wedocs.unep.org/handle/20.500.11822/17016" TargetMode="External"/><Relationship Id="rId85" Type="http://schemas.openxmlformats.org/officeDocument/2006/relationships/hyperlink" Target="https://doi.org/10.1186/s12889-017-4497-z"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dx.doi.org/10.2139/ssrn.3275327" TargetMode="External"/><Relationship Id="rId17" Type="http://schemas.openxmlformats.org/officeDocument/2006/relationships/hyperlink" Target="https://www.qualtrics.com/experience-management/research/anova/" TargetMode="External"/><Relationship Id="rId25" Type="http://schemas.openxmlformats.org/officeDocument/2006/relationships/hyperlink" Target="https://doi.org/10.1016/j.jclepro.2019.05.176" TargetMode="External"/><Relationship Id="rId33" Type="http://schemas.openxmlformats.org/officeDocument/2006/relationships/hyperlink" Target="https://doi.org/10.2777/49719" TargetMode="External"/><Relationship Id="rId38" Type="http://schemas.openxmlformats.org/officeDocument/2006/relationships/hyperlink" Target="https://doi.org/10.1146/annurev.publhealth.26.021304.144628" TargetMode="External"/><Relationship Id="rId46" Type="http://schemas.openxmlformats.org/officeDocument/2006/relationships/hyperlink" Target="https://doi.org/10.3390/en14010045" TargetMode="External"/><Relationship Id="rId59" Type="http://schemas.openxmlformats.org/officeDocument/2006/relationships/hyperlink" Target="https://doi.org/10.1371/journal.pone.0155995" TargetMode="External"/><Relationship Id="rId67" Type="http://schemas.openxmlformats.org/officeDocument/2006/relationships/hyperlink" Target="http://dx.doi.org/10.3390/nu13103403" TargetMode="External"/><Relationship Id="rId20" Type="http://schemas.openxmlformats.org/officeDocument/2006/relationships/hyperlink" Target="https://www.consumer.org.hk/en/advocacy/study-report/2016-sustainable-consumption" TargetMode="External"/><Relationship Id="rId41" Type="http://schemas.openxmlformats.org/officeDocument/2006/relationships/hyperlink" Target="https://doi.org/10.34659/2020/2/17" TargetMode="External"/><Relationship Id="rId54" Type="http://schemas.openxmlformats.org/officeDocument/2006/relationships/hyperlink" Target="https://doi.org/10.3390/ijerph110302456" TargetMode="External"/><Relationship Id="rId62" Type="http://schemas.openxmlformats.org/officeDocument/2006/relationships/hyperlink" Target="https://zero-waste.pl/" TargetMode="External"/><Relationship Id="rId70" Type="http://schemas.openxmlformats.org/officeDocument/2006/relationships/hyperlink" Target="https://doi.org/10.3390/su12177161" TargetMode="External"/><Relationship Id="rId75" Type="http://schemas.openxmlformats.org/officeDocument/2006/relationships/hyperlink" Target="http://suscof.com/wp-content/uploads/2020/03/WP4-M5-THE-NEEDS-ANALYSIS.pdf" TargetMode="External"/><Relationship Id="rId83" Type="http://schemas.openxmlformats.org/officeDocument/2006/relationships/hyperlink" Target="https://doi.org/10.1016/S0140-6736(18)31788-4" TargetMode="External"/><Relationship Id="rId88" Type="http://schemas.openxmlformats.org/officeDocument/2006/relationships/hyperlink" Target="https://yadda.icm.edu.pl/yadda/element/bwmeta1.element.agro-8bcfd4db-8cfd-4b16-b703-0360fbe43929/c/LONG_TERM_STRATEGY_FOR.pdf" TargetMode="External"/><Relationship Id="rId91" Type="http://schemas.openxmlformats.org/officeDocument/2006/relationships/hyperlink" Target="https://doi.org/10.47459/jssi.2023.13.8" TargetMode="External"/><Relationship Id="rId1" Type="http://schemas.openxmlformats.org/officeDocument/2006/relationships/numbering" Target="numbering.xml"/><Relationship Id="rId6" Type="http://schemas.openxmlformats.org/officeDocument/2006/relationships/hyperlink" Target="https://www.ncbi.nlm.nih.gov/pmc/articles/PMC8305606/" TargetMode="External"/><Relationship Id="rId15" Type="http://schemas.openxmlformats.org/officeDocument/2006/relationships/hyperlink" Target="https://www.biznes.gov.pl/pl/portal/00280" TargetMode="External"/><Relationship Id="rId23" Type="http://schemas.openxmlformats.org/officeDocument/2006/relationships/hyperlink" Target="https://journals.lka.lt/journal/jssi/article/1012/info" TargetMode="External"/><Relationship Id="rId28" Type="http://schemas.openxmlformats.org/officeDocument/2006/relationships/hyperlink" Target="http://dx.doi.org/10.3390/ijerph17155459" TargetMode="External"/><Relationship Id="rId36" Type="http://schemas.openxmlformats.org/officeDocument/2006/relationships/hyperlink" Target="https://bankizywnosci.pl/wp-content/uploads/2018/01/1_dobroczynno%C5%9B%C4%87-bez-VAT.pdf" TargetMode="External"/><Relationship Id="rId49" Type="http://schemas.openxmlformats.org/officeDocument/2006/relationships/hyperlink" Target="http://dx.doi.org/10.3390/su9112046" TargetMode="External"/><Relationship Id="rId57" Type="http://schemas.openxmlformats.org/officeDocument/2006/relationships/hyperlink" Target="https://doi.org/10.1016/j.jclepro.2014.08.095" TargetMode="External"/><Relationship Id="rId10" Type="http://schemas.openxmlformats.org/officeDocument/2006/relationships/hyperlink" Target="https://www.qualtrics.com/experience-management/research/anova/" TargetMode="External"/><Relationship Id="rId31" Type="http://schemas.openxmlformats.org/officeDocument/2006/relationships/hyperlink" Target="https://doi.org/10.34659/eis.2022.81.2.455" TargetMode="External"/><Relationship Id="rId44" Type="http://schemas.openxmlformats.org/officeDocument/2006/relationships/hyperlink" Target="https://doi.org/10.34659/eis.2022.81.2.462" TargetMode="External"/><Relationship Id="rId52" Type="http://schemas.openxmlformats.org/officeDocument/2006/relationships/hyperlink" Target="https://www.researchgate.net/publication/291006787_ML_and_Diagonally_WLS_Estimation_Procedures_A_Comparison_of_Estimation_Bias_with_Ordinal_and_Multivariate_Non-Normal_Data" TargetMode="External"/><Relationship Id="rId60" Type="http://schemas.openxmlformats.org/officeDocument/2006/relationships/hyperlink" Target="https://doi.org/10.1002%2F14651858.CD012333.pub2" TargetMode="External"/><Relationship Id="rId65" Type="http://schemas.openxmlformats.org/officeDocument/2006/relationships/hyperlink" Target="https://doi.org/10.1108/BFJ-10-2013-0314" TargetMode="External"/><Relationship Id="rId73" Type="http://schemas.openxmlformats.org/officeDocument/2006/relationships/hyperlink" Target="https://doi.org/10.1177/0042098020942036" TargetMode="External"/><Relationship Id="rId78" Type="http://schemas.openxmlformats.org/officeDocument/2006/relationships/hyperlink" Target="https://doi.org/10.2471/BLT.17.195982" TargetMode="External"/><Relationship Id="rId81" Type="http://schemas.openxmlformats.org/officeDocument/2006/relationships/hyperlink" Target="https://doi.org/10.3389/fpsyg.2020.01603" TargetMode="External"/><Relationship Id="rId86" Type="http://schemas.openxmlformats.org/officeDocument/2006/relationships/hyperlink" Target="https://doi.org/10.34659/2019/3/44" TargetMode="External"/><Relationship Id="rId4" Type="http://schemas.openxmlformats.org/officeDocument/2006/relationships/webSettings" Target="webSettings.xml"/><Relationship Id="rId9" Type="http://schemas.openxmlformats.org/officeDocument/2006/relationships/hyperlink" Target="https://www.sciencedirect.com/science/article/pii/S0959652619317044" TargetMode="External"/><Relationship Id="rId13" Type="http://schemas.openxmlformats.org/officeDocument/2006/relationships/hyperlink" Target="https://doi.org/10.4324/9781315081748" TargetMode="External"/><Relationship Id="rId18" Type="http://schemas.openxmlformats.org/officeDocument/2006/relationships/hyperlink" Target="https://doi.org/10.1126/science.aba7357" TargetMode="External"/><Relationship Id="rId39" Type="http://schemas.openxmlformats.org/officeDocument/2006/relationships/hyperlink" Target="https://doi.org/10.1016/j.scitotenv.2020.141307" TargetMode="External"/><Relationship Id="rId34" Type="http://schemas.openxmlformats.org/officeDocument/2006/relationships/hyperlink" Target="http://www.fao.org/global-perspectives-studies/resources/detail/en/c/1157074" TargetMode="External"/><Relationship Id="rId50" Type="http://schemas.openxmlformats.org/officeDocument/2006/relationships/hyperlink" Target="https://doi.org/10.5194/esd-11-491-2020" TargetMode="External"/><Relationship Id="rId55" Type="http://schemas.openxmlformats.org/officeDocument/2006/relationships/hyperlink" Target="https://doi.org/10.1136/bmj.k2426" TargetMode="External"/><Relationship Id="rId76" Type="http://schemas.openxmlformats.org/officeDocument/2006/relationships/hyperlink" Target="https://doi.org/10.3390/su12155924" TargetMode="External"/><Relationship Id="rId7" Type="http://schemas.openxmlformats.org/officeDocument/2006/relationships/hyperlink" Target="about:blank" TargetMode="External"/><Relationship Id="rId71" Type="http://schemas.openxmlformats.org/officeDocument/2006/relationships/hyperlink" Target="https://doi.org/10.1207/s15328007sem0704_6"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eea.europa.eu/soer/2020" TargetMode="External"/><Relationship Id="rId24" Type="http://schemas.openxmlformats.org/officeDocument/2006/relationships/hyperlink" Target="https://www.techwalla.com/articles/what-are-the-limitations-of-anova-in-spss" TargetMode="External"/><Relationship Id="rId40" Type="http://schemas.openxmlformats.org/officeDocument/2006/relationships/hyperlink" Target="https://doi.org/10.9770/jssi.2020.10.1(5)" TargetMode="External"/><Relationship Id="rId45" Type="http://schemas.openxmlformats.org/officeDocument/2006/relationships/hyperlink" Target="https://doi.org/10.3390/nu12020516" TargetMode="External"/><Relationship Id="rId66" Type="http://schemas.openxmlformats.org/officeDocument/2006/relationships/hyperlink" Target="https://doi.org/10.1007/s10669-016-9584-7" TargetMode="External"/><Relationship Id="rId87" Type="http://schemas.openxmlformats.org/officeDocument/2006/relationships/hyperlink" Target="https://doi.org/10.3390/ijerph18147701" TargetMode="External"/><Relationship Id="rId61" Type="http://schemas.openxmlformats.org/officeDocument/2006/relationships/hyperlink" Target="https://doi.org/10.3390/en14185987" TargetMode="External"/><Relationship Id="rId82" Type="http://schemas.openxmlformats.org/officeDocument/2006/relationships/hyperlink" Target="https://doi.org/10.2478/foli-2020-0058" TargetMode="External"/><Relationship Id="rId19" Type="http://schemas.openxmlformats.org/officeDocument/2006/relationships/hyperlink" Target="https://en.wikipedia.org/wiki/Consumer_Council_(Hong_Kong)" TargetMode="External"/><Relationship Id="rId14" Type="http://schemas.openxmlformats.org/officeDocument/2006/relationships/hyperlink" Target="https://doi.org/10.1007/s11625-018-0582-1" TargetMode="External"/><Relationship Id="rId30" Type="http://schemas.openxmlformats.org/officeDocument/2006/relationships/hyperlink" Target="https://www.europeanfiles.eu/wp-content/uploads/2020/11/Farm-to-Fork-Towards-a-sustainable-and-resilient-food-system-in-Europe-issue-64.pdf?fbclid=IwAR2kTcbx-0kT_Pa63XK" TargetMode="External"/><Relationship Id="rId35" Type="http://schemas.openxmlformats.org/officeDocument/2006/relationships/hyperlink" Target="https://doi.org/10.4060/ca9699en" TargetMode="External"/><Relationship Id="rId56" Type="http://schemas.openxmlformats.org/officeDocument/2006/relationships/hyperlink" Target="https://doi.org/10.3390/ijerph110302608" TargetMode="External"/><Relationship Id="rId77" Type="http://schemas.openxmlformats.org/officeDocument/2006/relationships/hyperlink" Target="https://doi.org/10.1016/J.JCLEPRO.2014.09.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9527</Words>
  <Characters>57167</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cp:lastModifiedBy>
  <cp:revision>3</cp:revision>
  <dcterms:created xsi:type="dcterms:W3CDTF">2023-10-09T07:57:00Z</dcterms:created>
  <dcterms:modified xsi:type="dcterms:W3CDTF">2023-11-05T11:53:00Z</dcterms:modified>
</cp:coreProperties>
</file>